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709D">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eastAsia="zh-CN"/>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方正小标宋_GBK" w:hAnsi="方正小标宋_GBK" w:eastAsia="方正小标宋_GBK" w:cs="方正小标宋_GBK"/>
          <w:b/>
          <w:bCs/>
          <w:spacing w:val="16"/>
          <w:sz w:val="44"/>
          <w:szCs w:val="44"/>
          <w:lang w:val="en-US" w:eastAsia="zh-CN"/>
        </w:rPr>
        <w:t>⑧</w:t>
      </w:r>
    </w:p>
    <w:p w14:paraId="62453FA1">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3E49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15A6E26D">
            <w:pPr>
              <w:pStyle w:val="18"/>
              <w:ind w:firstLine="0"/>
              <w:rPr>
                <w:rFonts w:hint="default" w:ascii="方正小标宋_GBK" w:hAnsi="方正小标宋_GBK" w:eastAsia="仿宋_GB2312" w:cs="方正小标宋_GBK"/>
                <w:b/>
                <w:bCs/>
                <w:spacing w:val="16"/>
                <w:sz w:val="44"/>
                <w:szCs w:val="44"/>
                <w:lang w:val="en-US" w:eastAsia="zh-CN"/>
              </w:rPr>
            </w:pPr>
            <w:r>
              <w:rPr>
                <w:rFonts w:hint="eastAsia" w:ascii="仿宋_GB2312" w:hAnsi="仿宋_GB2312" w:eastAsia="仿宋_GB2312" w:cs="仿宋_GB2312"/>
                <w:b/>
                <w:bCs/>
                <w:spacing w:val="16"/>
                <w:sz w:val="24"/>
                <w:szCs w:val="24"/>
              </w:rPr>
              <w:t>榜单名称：大功率微波隔离器件</w:t>
            </w:r>
          </w:p>
        </w:tc>
      </w:tr>
      <w:tr w14:paraId="67D5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179F7865">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2417FAC3">
            <w:pPr>
              <w:tabs>
                <w:tab w:val="left" w:pos="1794"/>
              </w:tabs>
              <w:ind w:firstLine="544" w:firstLineChars="200"/>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传统工业微波系统通常采用由环形器和水负载构成的微波隔离器件，然而，传统水负载的吸收性能受环境温度和水质的影响显著，在高功率和恶劣环境中的应用受限。拟转化的技术成果为一种基于梯度折射率超材料的大功率微波隔离器件，重点解决传统水负载在复杂环境中吸收效率不稳定的问题。该隔离器件利用超材料的单向传播特性优化了微波反射能量的吸收能力，使系统运行更加稳定。</w:t>
            </w:r>
          </w:p>
          <w:p w14:paraId="5BDA7C07">
            <w:pPr>
              <w:tabs>
                <w:tab w:val="left" w:pos="1794"/>
              </w:tabs>
              <w:ind w:firstLine="544" w:firstLineChars="200"/>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 xml:space="preserve">创新性：使用梯度折射率超材料构筑微波单向传输波导，实现微波能量高效传输至宽动态范围介电常数的水中。先进性：采用梯度折射率超材料实现的微波单向传输波导，显著提升了负载微波能量传输效率。该隔离器件在广泛的环境温度范围（0至80℃）和水介电常数范围（10到80）内均能保持95%以上的微波吸收效率，显著优于传统水负载在高温和低温环境中的性能。 </w:t>
            </w:r>
          </w:p>
        </w:tc>
      </w:tr>
      <w:tr w14:paraId="2D17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71A25168">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64A5D925">
            <w:pPr>
              <w:tabs>
                <w:tab w:val="left" w:pos="1794"/>
              </w:tabs>
              <w:ind w:firstLine="544" w:firstLineChars="200"/>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 xml:space="preserve">拟转化成果为一种基于梯度折射率超材料的大功率微波隔离器件，旨在解决传统水负载在复杂环境中吸收效率不稳定的问题。通过引入渐变折射率超表面，提升微波能量的利用效率，实现单向传输，避免微波能量反射回微波源，增强系统稳定性。 </w:t>
            </w:r>
          </w:p>
          <w:p w14:paraId="7C699AF4">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 xml:space="preserve">技术迭代更新内容：（1）基于等效介质理论的大功率渐变折射率超表面离散化结构设计：通过数值仿真和等效介质理论，实现渐变折射率超表面参数的离散化，优化大功率微波传输特性；（2）大功率微波场下超界面的电磁损耗和热耗散研究：分析大功率微波加热系统中的温度分布和热致性能变化，优化超表面结构，实现高效、稳定工作。 </w:t>
            </w:r>
          </w:p>
          <w:p w14:paraId="0A252E59">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 xml:space="preserve">标志性产品研制：基于梯度折射率超材料设计一款高性能高适应性的波导水负载，可以在恶劣环境中工作。 </w:t>
            </w:r>
          </w:p>
          <w:p w14:paraId="7B19EFF3">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技术应用场景、应用示范及规模：项目涵盖样机验证、产业化设计和规模化生产。应用领域广泛，包括高功率工业微波系统、等离子体加工、医疗设备和科研实验设备等。未来计划包括建立大规模生产线、技术应用示范以及进一步优化和升级，具备显著的推广价值。</w:t>
            </w:r>
          </w:p>
        </w:tc>
      </w:tr>
      <w:tr w14:paraId="7341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6D9EC073">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61542D00">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技术参数指标：（1）对于介电实部10-80，电磁损耗角正切大于0.1的负载，微波吸收效率大于95%。（2）适用环境温度范围-20至80℃，负载中掺杂杂质（铁屑，砂砾等）仍可以保持95%以上效率。（3）适用于10kW以下的大功率微波传输系统。</w:t>
            </w:r>
          </w:p>
          <w:p w14:paraId="7E776492">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 xml:space="preserve">专利：申请2项中国发明专利及1项美国专利。 </w:t>
            </w:r>
          </w:p>
          <w:p w14:paraId="2F776BC2">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论文等科研成果情况：发表SCI论文5篇。</w:t>
            </w:r>
          </w:p>
          <w:p w14:paraId="498F076D">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 xml:space="preserve">应用示范目标：完成高功率微波系统、等离子体加工、医疗设备等领域的应用示范，在多个工业和科研场景中进行实际应用和验证。 </w:t>
            </w:r>
          </w:p>
          <w:p w14:paraId="7E49E0C7">
            <w:pPr>
              <w:tabs>
                <w:tab w:val="left" w:pos="1794"/>
              </w:tabs>
              <w:jc w:val="left"/>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产业化目标（新增利润或销售收入）：年销售2000台套以上，新增销售3000万元。</w:t>
            </w:r>
          </w:p>
        </w:tc>
      </w:tr>
      <w:tr w14:paraId="0C34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26608DB7">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612965D8">
            <w:pPr>
              <w:tabs>
                <w:tab w:val="left" w:pos="1794"/>
              </w:tabs>
              <w:jc w:val="left"/>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技术许可合同总经费: 1000万元</w:t>
            </w:r>
          </w:p>
        </w:tc>
      </w:tr>
      <w:tr w14:paraId="1B11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65126B6E">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0EB04344">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发榜方和揭榜方在合作过程中各自提供的技术、资料和数据归各自所有。共同研发和转化过程中形成的技术成果和知识产权按合同约定归属。</w:t>
            </w:r>
          </w:p>
        </w:tc>
      </w:tr>
      <w:tr w14:paraId="3AD0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7E322FBA">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6122B7A6">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提出时间节点（几个阶段）、揭榜方资产、人才团队、科研条件，落地转化区域等要求。</w:t>
            </w:r>
          </w:p>
          <w:p w14:paraId="11FDC643">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（1）揭榜方应在2年内完成技术转化，2025年8月完成样机试产，2025年12月完成最终产品迭代；</w:t>
            </w:r>
          </w:p>
          <w:p w14:paraId="538404C8">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（2）揭榜方应具备高新技术企业资质，主营业务涵盖大功率微波波导相关器件，有过市级及以上科研项目经验；</w:t>
            </w:r>
          </w:p>
          <w:p w14:paraId="3437652B">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（3）揭榜方需具有强大的科研团队和足够的科研条件，确保技术转化的顺利进行；</w:t>
            </w:r>
          </w:p>
          <w:p w14:paraId="665DE2BC">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（4）项目落地转化区域应位于成都市高新区或天府新区。</w:t>
            </w:r>
          </w:p>
        </w:tc>
      </w:tr>
      <w:tr w14:paraId="444D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62B4B39A">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495B07F7">
            <w:pPr>
              <w:pStyle w:val="18"/>
              <w:spacing w:line="240" w:lineRule="auto"/>
              <w:ind w:firstLine="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（四川大学）朱铧丞 13550091988</w:t>
            </w:r>
          </w:p>
        </w:tc>
      </w:tr>
    </w:tbl>
    <w:p w14:paraId="6A5807B3">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181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3D1F5">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13D1F5">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54F8E"/>
    <w:rsid w:val="0006183C"/>
    <w:rsid w:val="00091345"/>
    <w:rsid w:val="001113BD"/>
    <w:rsid w:val="00122A93"/>
    <w:rsid w:val="001448C1"/>
    <w:rsid w:val="00145FA2"/>
    <w:rsid w:val="001B0533"/>
    <w:rsid w:val="001C048E"/>
    <w:rsid w:val="0022281F"/>
    <w:rsid w:val="00287971"/>
    <w:rsid w:val="00293F31"/>
    <w:rsid w:val="003407FB"/>
    <w:rsid w:val="003F03D6"/>
    <w:rsid w:val="003F610F"/>
    <w:rsid w:val="00400938"/>
    <w:rsid w:val="004100D2"/>
    <w:rsid w:val="004335F7"/>
    <w:rsid w:val="00447B6E"/>
    <w:rsid w:val="0045005B"/>
    <w:rsid w:val="00467454"/>
    <w:rsid w:val="00497D34"/>
    <w:rsid w:val="004E0863"/>
    <w:rsid w:val="00550679"/>
    <w:rsid w:val="00571400"/>
    <w:rsid w:val="005D5016"/>
    <w:rsid w:val="005E2AC4"/>
    <w:rsid w:val="006465CD"/>
    <w:rsid w:val="0067072F"/>
    <w:rsid w:val="006923A0"/>
    <w:rsid w:val="006B68BB"/>
    <w:rsid w:val="006F5433"/>
    <w:rsid w:val="00704863"/>
    <w:rsid w:val="00723D7C"/>
    <w:rsid w:val="00777F55"/>
    <w:rsid w:val="007A598E"/>
    <w:rsid w:val="007B61A1"/>
    <w:rsid w:val="007C0F2D"/>
    <w:rsid w:val="007E4979"/>
    <w:rsid w:val="00807FF9"/>
    <w:rsid w:val="00824069"/>
    <w:rsid w:val="0083050D"/>
    <w:rsid w:val="0084107A"/>
    <w:rsid w:val="0087052A"/>
    <w:rsid w:val="00885B23"/>
    <w:rsid w:val="008942B3"/>
    <w:rsid w:val="00895F55"/>
    <w:rsid w:val="008A513C"/>
    <w:rsid w:val="008F2FC4"/>
    <w:rsid w:val="009120AB"/>
    <w:rsid w:val="00923640"/>
    <w:rsid w:val="00970F71"/>
    <w:rsid w:val="009C3A6D"/>
    <w:rsid w:val="00A07321"/>
    <w:rsid w:val="00A6309A"/>
    <w:rsid w:val="00A66DC8"/>
    <w:rsid w:val="00A73DA4"/>
    <w:rsid w:val="00A849C7"/>
    <w:rsid w:val="00AC07A4"/>
    <w:rsid w:val="00B85989"/>
    <w:rsid w:val="00C34259"/>
    <w:rsid w:val="00C742BA"/>
    <w:rsid w:val="00C75598"/>
    <w:rsid w:val="00C9700F"/>
    <w:rsid w:val="00CD5689"/>
    <w:rsid w:val="00CF7BDE"/>
    <w:rsid w:val="00D009DF"/>
    <w:rsid w:val="00D1405D"/>
    <w:rsid w:val="00D36E9C"/>
    <w:rsid w:val="00D77B8E"/>
    <w:rsid w:val="00D8473B"/>
    <w:rsid w:val="00DF0A18"/>
    <w:rsid w:val="00E04CF4"/>
    <w:rsid w:val="00E5249D"/>
    <w:rsid w:val="00EE7137"/>
    <w:rsid w:val="00F01AEE"/>
    <w:rsid w:val="00F0476B"/>
    <w:rsid w:val="00F04BE2"/>
    <w:rsid w:val="00F221F6"/>
    <w:rsid w:val="00F307D2"/>
    <w:rsid w:val="00F35F05"/>
    <w:rsid w:val="00F423F0"/>
    <w:rsid w:val="00FE665D"/>
    <w:rsid w:val="011078C7"/>
    <w:rsid w:val="012670EA"/>
    <w:rsid w:val="01527E42"/>
    <w:rsid w:val="015974C0"/>
    <w:rsid w:val="01687703"/>
    <w:rsid w:val="01771D5B"/>
    <w:rsid w:val="0196601E"/>
    <w:rsid w:val="01CF7782"/>
    <w:rsid w:val="01E25D21"/>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83D0B"/>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713605"/>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1348</Words>
  <Characters>1397</Characters>
  <Lines>10</Lines>
  <Paragraphs>2</Paragraphs>
  <TotalTime>12</TotalTime>
  <ScaleCrop>false</ScaleCrop>
  <LinksUpToDate>false</LinksUpToDate>
  <CharactersWithSpaces>1405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2025-01-23T14:36:00Z</dcterms:created>
  <dc:creator>user</dc:creator>
  <cp:lastModifiedBy>奔跑的牛肉干儿</cp:lastModifiedBy>
  <dcterms:modified xsi:type="dcterms:W3CDTF">2025-02-06T04:11:43Z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