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6997E">
      <w:pPr>
        <w:pStyle w:val="20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  <w:t>附件：四川省“成果找市场”揭榜挂帅2025年首批榜单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16"/>
          <w:sz w:val="44"/>
          <w:szCs w:val="44"/>
        </w:rPr>
        <w:t>⑰</w:t>
      </w:r>
    </w:p>
    <w:p w14:paraId="0C7B29CE">
      <w:pPr>
        <w:pStyle w:val="20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</w:p>
    <w:tbl>
      <w:tblPr>
        <w:tblStyle w:val="12"/>
        <w:tblW w:w="951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7236"/>
      </w:tblGrid>
      <w:tr w14:paraId="40D3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11" w:type="dxa"/>
            <w:gridSpan w:val="2"/>
            <w:vAlign w:val="center"/>
          </w:tcPr>
          <w:p w14:paraId="6BFF6BB2">
            <w:pPr>
              <w:pStyle w:val="20"/>
              <w:ind w:firstLine="0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榜单名称：</w:t>
            </w:r>
            <w:r>
              <w:rPr>
                <w:rFonts w:hint="eastAsia" w:eastAsia="仿宋_GB2312"/>
                <w:b/>
                <w:bCs/>
                <w:sz w:val="24"/>
              </w:rPr>
              <w:t>混合光子集成的近红外多波段探测芯片项目应用与产业化</w:t>
            </w:r>
          </w:p>
        </w:tc>
      </w:tr>
      <w:tr w14:paraId="26A2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0E4669BF">
            <w:pPr>
              <w:pStyle w:val="2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技术成果简介</w:t>
            </w:r>
          </w:p>
        </w:tc>
        <w:tc>
          <w:tcPr>
            <w:tcW w:w="7236" w:type="dxa"/>
            <w:vAlign w:val="center"/>
          </w:tcPr>
          <w:p w14:paraId="3F6FE2B6">
            <w:pPr>
              <w:pStyle w:val="8"/>
              <w:rPr>
                <w:rFonts w:eastAsia="仿宋_GB2312"/>
                <w:sz w:val="24"/>
                <w:szCs w:val="26"/>
              </w:rPr>
            </w:pPr>
            <w:r>
              <w:rPr>
                <w:rFonts w:hint="eastAsia" w:eastAsia="仿宋_GB2312"/>
                <w:sz w:val="24"/>
              </w:rPr>
              <w:t>本成果基于国家重点研发计划“光电子与微电子器件及集成”专项《基于混合光子集成的近红外多波段探测芯片与器件研究》，项目编号2019YFB2203400，总计获得2208万元资助。</w:t>
            </w:r>
            <w:r>
              <w:rPr>
                <w:rFonts w:eastAsia="仿宋_GB2312"/>
                <w:sz w:val="24"/>
                <w:szCs w:val="26"/>
              </w:rPr>
              <w:t>本在红外高光谱探测领域取得突破，</w:t>
            </w:r>
            <w:r>
              <w:rPr>
                <w:rFonts w:hint="eastAsia" w:eastAsia="仿宋_GB2312"/>
                <w:sz w:val="24"/>
                <w:szCs w:val="26"/>
              </w:rPr>
              <w:t>解决了高光谱成像系统受限于分光系统导致的体积大，质量重等难题。无法满足无人机光电载荷平台小型化，轻量化需求。</w:t>
            </w:r>
            <w:r>
              <w:rPr>
                <w:rFonts w:eastAsia="仿宋_GB2312"/>
                <w:sz w:val="24"/>
                <w:szCs w:val="26"/>
              </w:rPr>
              <w:t>创新性</w:t>
            </w:r>
            <w:r>
              <w:rPr>
                <w:rFonts w:hint="eastAsia" w:eastAsia="仿宋_GB2312"/>
                <w:sz w:val="24"/>
                <w:szCs w:val="26"/>
              </w:rPr>
              <w:t>提出混合光子集成方案，</w:t>
            </w:r>
            <w:r>
              <w:rPr>
                <w:rFonts w:eastAsia="仿宋_GB2312"/>
                <w:sz w:val="24"/>
                <w:szCs w:val="26"/>
              </w:rPr>
              <w:t>解决了多波段探测、轻量化设计和低功耗运行的技术难题。</w:t>
            </w:r>
          </w:p>
          <w:p w14:paraId="425930D1">
            <w:pPr>
              <w:pStyle w:val="8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技术先进性表现在：</w:t>
            </w:r>
            <w:r>
              <w:rPr>
                <w:rFonts w:hint="eastAsia" w:eastAsia="仿宋_GB2312"/>
                <w:sz w:val="24"/>
                <w:szCs w:val="26"/>
              </w:rPr>
              <w:t>质量是现有商用高光谱设备的1/10，体积是现有商用高光谱设备的1/30。</w:t>
            </w:r>
          </w:p>
          <w:p w14:paraId="3E538F04">
            <w:pPr>
              <w:pStyle w:val="8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关键技术指标：波长覆盖0.</w:t>
            </w:r>
            <w:r>
              <w:rPr>
                <w:rFonts w:hint="eastAsia" w:eastAsia="仿宋_GB2312"/>
                <w:sz w:val="24"/>
                <w:szCs w:val="26"/>
              </w:rPr>
              <w:t>9</w:t>
            </w:r>
            <w:r>
              <w:rPr>
                <w:rFonts w:eastAsia="仿宋_GB2312"/>
                <w:sz w:val="24"/>
                <w:szCs w:val="26"/>
              </w:rPr>
              <w:t>-1.7 µm、100通道高分辨率、比探测率大于5×10^11 Jones、质量小于500克</w:t>
            </w:r>
            <w:r>
              <w:rPr>
                <w:rFonts w:hint="eastAsia" w:eastAsia="仿宋_GB2312"/>
                <w:sz w:val="24"/>
                <w:szCs w:val="26"/>
              </w:rPr>
              <w:t>。</w:t>
            </w:r>
          </w:p>
        </w:tc>
      </w:tr>
      <w:tr w14:paraId="39F7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3EBCA29C">
            <w:pPr>
              <w:pStyle w:val="20"/>
              <w:spacing w:line="240" w:lineRule="auto"/>
              <w:ind w:firstLine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拟转化（研究）内容</w:t>
            </w:r>
          </w:p>
        </w:tc>
        <w:tc>
          <w:tcPr>
            <w:tcW w:w="7236" w:type="dxa"/>
            <w:vAlign w:val="center"/>
          </w:tcPr>
          <w:p w14:paraId="5C8CE36F">
            <w:pPr>
              <w:pStyle w:val="8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本项目技术成果推动小型化红外高光谱探测器的产业化，广泛应用于无人机、低空飞行器、环境监测、物流运输等领域。核心技术提供创新探测解决方案，特别在复杂环境中的高分辨率、多波段探测能力。</w:t>
            </w:r>
          </w:p>
          <w:p w14:paraId="23FE096B">
            <w:pPr>
              <w:pStyle w:val="8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技术更新与迭代方面，项目持续优化异质集成和光电器件，</w:t>
            </w:r>
            <w:r>
              <w:rPr>
                <w:rFonts w:hint="eastAsia" w:eastAsia="仿宋_GB2312"/>
                <w:sz w:val="24"/>
                <w:szCs w:val="26"/>
              </w:rPr>
              <w:t>开发基于微纳超表面集成的光子偏振，自旋，动量等多维度光子探测系统，并拓展此类系统在</w:t>
            </w:r>
            <w:r>
              <w:rPr>
                <w:rFonts w:eastAsia="仿宋_GB2312"/>
                <w:sz w:val="24"/>
                <w:szCs w:val="26"/>
              </w:rPr>
              <w:t>农业监测、工业质检、火灾预警等应用场景。</w:t>
            </w:r>
          </w:p>
          <w:p w14:paraId="65B70992">
            <w:pPr>
              <w:pStyle w:val="8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在应用示范方面，已在</w:t>
            </w:r>
            <w:r>
              <w:rPr>
                <w:rFonts w:hint="eastAsia" w:eastAsia="仿宋_GB2312"/>
                <w:sz w:val="24"/>
                <w:szCs w:val="26"/>
              </w:rPr>
              <w:t>农作物胁迫检测，水质</w:t>
            </w:r>
            <w:r>
              <w:rPr>
                <w:rFonts w:eastAsia="仿宋_GB2312"/>
                <w:sz w:val="24"/>
                <w:szCs w:val="26"/>
              </w:rPr>
              <w:t>监测</w:t>
            </w:r>
            <w:r>
              <w:rPr>
                <w:rFonts w:hint="eastAsia" w:eastAsia="仿宋_GB2312"/>
                <w:sz w:val="24"/>
                <w:szCs w:val="26"/>
              </w:rPr>
              <w:t>，污染物检测</w:t>
            </w:r>
            <w:r>
              <w:rPr>
                <w:rFonts w:eastAsia="仿宋_GB2312"/>
                <w:sz w:val="24"/>
                <w:szCs w:val="26"/>
              </w:rPr>
              <w:t>等领域验证，推动技术应用。项目预计实现规模化生产，推动市场推广，促进低空经济和智能装备产业快速发展，创造显著社会经济效益。</w:t>
            </w:r>
          </w:p>
        </w:tc>
      </w:tr>
      <w:tr w14:paraId="2631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554CFAB1">
            <w:pPr>
              <w:pStyle w:val="2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考核指标</w:t>
            </w:r>
          </w:p>
        </w:tc>
        <w:tc>
          <w:tcPr>
            <w:tcW w:w="7236" w:type="dxa"/>
            <w:vAlign w:val="center"/>
          </w:tcPr>
          <w:p w14:paraId="116CDC27">
            <w:pPr>
              <w:pStyle w:val="8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技术参数指标</w:t>
            </w:r>
          </w:p>
          <w:p w14:paraId="184670E7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红外高光谱探测器波长覆盖范围：0.</w:t>
            </w:r>
            <w:r>
              <w:rPr>
                <w:rFonts w:hint="eastAsia" w:eastAsia="仿宋_GB2312"/>
                <w:sz w:val="24"/>
                <w:szCs w:val="26"/>
              </w:rPr>
              <w:t>9</w:t>
            </w:r>
            <w:r>
              <w:rPr>
                <w:rFonts w:eastAsia="仿宋_GB2312"/>
                <w:sz w:val="24"/>
                <w:szCs w:val="26"/>
              </w:rPr>
              <w:t>-1.7 µm</w:t>
            </w:r>
          </w:p>
          <w:p w14:paraId="61661240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高分辨率：超过100通道</w:t>
            </w:r>
          </w:p>
          <w:p w14:paraId="23D7144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比探测率：大于5×10^11 Jones</w:t>
            </w:r>
          </w:p>
          <w:p w14:paraId="0D31479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系统整体质量：小于500克</w:t>
            </w:r>
          </w:p>
          <w:p w14:paraId="3693A832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功耗：≤5W</w:t>
            </w:r>
          </w:p>
          <w:p w14:paraId="59A85F2D">
            <w:pPr>
              <w:pStyle w:val="8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人才培养指标</w:t>
            </w:r>
          </w:p>
          <w:p w14:paraId="2B583976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培养博士及硕士研究生：10名以上</w:t>
            </w:r>
          </w:p>
          <w:p w14:paraId="3449F92D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hint="eastAsia" w:eastAsia="仿宋_GB2312"/>
                <w:sz w:val="24"/>
                <w:szCs w:val="26"/>
              </w:rPr>
              <w:t>内</w:t>
            </w:r>
            <w:r>
              <w:rPr>
                <w:rFonts w:eastAsia="仿宋_GB2312"/>
                <w:sz w:val="24"/>
                <w:szCs w:val="26"/>
              </w:rPr>
              <w:t>培</w:t>
            </w:r>
            <w:r>
              <w:rPr>
                <w:rFonts w:hint="eastAsia" w:eastAsia="仿宋_GB2312"/>
                <w:sz w:val="24"/>
                <w:szCs w:val="26"/>
              </w:rPr>
              <w:t>或引进具有高级职称的研究人员：3-4名</w:t>
            </w:r>
          </w:p>
          <w:p w14:paraId="72A11DDC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专业技术人员培训：至少</w:t>
            </w:r>
            <w:r>
              <w:rPr>
                <w:rFonts w:hint="eastAsia" w:eastAsia="仿宋_GB2312"/>
                <w:sz w:val="24"/>
                <w:szCs w:val="26"/>
              </w:rPr>
              <w:t>10</w:t>
            </w:r>
            <w:r>
              <w:rPr>
                <w:rFonts w:eastAsia="仿宋_GB2312"/>
                <w:sz w:val="24"/>
                <w:szCs w:val="26"/>
              </w:rPr>
              <w:t>人次，提升行业技术水平</w:t>
            </w:r>
          </w:p>
          <w:p w14:paraId="2A03716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参与国际及国内学术交流会议：</w:t>
            </w:r>
            <w:r>
              <w:rPr>
                <w:rFonts w:hint="eastAsia" w:eastAsia="仿宋_GB2312"/>
                <w:sz w:val="24"/>
                <w:szCs w:val="26"/>
              </w:rPr>
              <w:t>10</w:t>
            </w:r>
            <w:r>
              <w:rPr>
                <w:rFonts w:eastAsia="仿宋_GB2312"/>
                <w:sz w:val="24"/>
                <w:szCs w:val="26"/>
              </w:rPr>
              <w:t>次以上</w:t>
            </w:r>
          </w:p>
          <w:p w14:paraId="6121D587">
            <w:pPr>
              <w:pStyle w:val="8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科研成果</w:t>
            </w:r>
          </w:p>
          <w:p w14:paraId="6A0991D4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申请专利：5项以上</w:t>
            </w:r>
          </w:p>
          <w:p w14:paraId="0C2C608A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高水平论文发表：</w:t>
            </w:r>
            <w:r>
              <w:rPr>
                <w:rFonts w:hint="eastAsia" w:eastAsia="仿宋_GB2312"/>
                <w:sz w:val="24"/>
                <w:szCs w:val="26"/>
              </w:rPr>
              <w:t>10</w:t>
            </w:r>
            <w:r>
              <w:rPr>
                <w:rFonts w:eastAsia="仿宋_GB2312"/>
                <w:sz w:val="24"/>
                <w:szCs w:val="26"/>
              </w:rPr>
              <w:t>篇以上</w:t>
            </w:r>
          </w:p>
          <w:p w14:paraId="5BEBF4A5">
            <w:pPr>
              <w:pStyle w:val="8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应用示范目标</w:t>
            </w:r>
          </w:p>
          <w:p w14:paraId="061546D8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在低空飞行器、环境监测、物流运输等领域进行至少2个示范应用，验证技术在复杂环境中的适用性</w:t>
            </w:r>
          </w:p>
          <w:p w14:paraId="794B8B5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完成小型化红外高光谱探测器的现场验证，并获得行业客户反馈，推动技术优化</w:t>
            </w:r>
          </w:p>
          <w:p w14:paraId="622D24ED">
            <w:pPr>
              <w:pStyle w:val="8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产业化目标</w:t>
            </w:r>
          </w:p>
          <w:p w14:paraId="78EE8B42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hint="eastAsia" w:eastAsia="仿宋_GB2312"/>
                <w:sz w:val="24"/>
                <w:szCs w:val="26"/>
              </w:rPr>
              <w:t>项目成果市场化后，预期</w:t>
            </w:r>
            <w:r>
              <w:rPr>
                <w:rFonts w:eastAsia="仿宋_GB2312"/>
                <w:sz w:val="24"/>
                <w:szCs w:val="26"/>
              </w:rPr>
              <w:t>年销售收入：超过1亿元</w:t>
            </w:r>
          </w:p>
          <w:p w14:paraId="72616A25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hint="eastAsia" w:eastAsia="仿宋_GB2312"/>
                <w:sz w:val="24"/>
                <w:szCs w:val="26"/>
              </w:rPr>
              <w:t>预期</w:t>
            </w:r>
            <w:r>
              <w:rPr>
                <w:rFonts w:eastAsia="仿宋_GB2312"/>
                <w:sz w:val="24"/>
                <w:szCs w:val="26"/>
              </w:rPr>
              <w:t>新增产业链产值：1亿元以上</w:t>
            </w:r>
          </w:p>
          <w:p w14:paraId="1E32015C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实现规模化生产，推动至少10家合作伙伴参与技术应用与产业化，扩大市场份额</w:t>
            </w:r>
          </w:p>
          <w:p w14:paraId="7F6AD9E5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技术转化后新增利润：超过</w:t>
            </w:r>
            <w:r>
              <w:rPr>
                <w:rFonts w:hint="eastAsia" w:eastAsia="仿宋_GB2312"/>
                <w:sz w:val="24"/>
                <w:szCs w:val="26"/>
              </w:rPr>
              <w:t>2</w:t>
            </w:r>
            <w:r>
              <w:rPr>
                <w:rFonts w:eastAsia="仿宋_GB2312"/>
                <w:sz w:val="24"/>
                <w:szCs w:val="26"/>
              </w:rPr>
              <w:t>000</w:t>
            </w:r>
            <w:r>
              <w:rPr>
                <w:rFonts w:hint="eastAsia" w:eastAsia="仿宋_GB2312"/>
                <w:sz w:val="24"/>
                <w:szCs w:val="26"/>
              </w:rPr>
              <w:t>-3000</w:t>
            </w:r>
            <w:r>
              <w:rPr>
                <w:rFonts w:eastAsia="仿宋_GB2312"/>
                <w:sz w:val="24"/>
                <w:szCs w:val="26"/>
              </w:rPr>
              <w:t>万元</w:t>
            </w:r>
          </w:p>
          <w:p w14:paraId="053A3C8F">
            <w:pPr>
              <w:tabs>
                <w:tab w:val="left" w:pos="1794"/>
              </w:tabs>
              <w:jc w:val="left"/>
              <w:rPr>
                <w:rFonts w:eastAsia="仿宋_GB2312"/>
                <w:sz w:val="24"/>
                <w:szCs w:val="26"/>
              </w:rPr>
            </w:pPr>
          </w:p>
        </w:tc>
      </w:tr>
      <w:tr w14:paraId="1ED8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64A1FDF1">
            <w:pPr>
              <w:pStyle w:val="2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经费预算</w:t>
            </w:r>
          </w:p>
        </w:tc>
        <w:tc>
          <w:tcPr>
            <w:tcW w:w="7236" w:type="dxa"/>
            <w:vAlign w:val="center"/>
          </w:tcPr>
          <w:p w14:paraId="3597E27D">
            <w:pPr>
              <w:pStyle w:val="20"/>
              <w:spacing w:line="240" w:lineRule="auto"/>
              <w:ind w:firstLine="0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eastAsia="仿宋_GB2312"/>
                <w:sz w:val="24"/>
              </w:rPr>
              <w:t>5000万元</w:t>
            </w:r>
          </w:p>
        </w:tc>
      </w:tr>
      <w:tr w14:paraId="54B2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790D2453">
            <w:pPr>
              <w:pStyle w:val="2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知识产权归属</w:t>
            </w:r>
          </w:p>
        </w:tc>
        <w:tc>
          <w:tcPr>
            <w:tcW w:w="7236" w:type="dxa"/>
            <w:vAlign w:val="center"/>
          </w:tcPr>
          <w:p w14:paraId="6CDC7376">
            <w:pPr>
              <w:widowControl/>
              <w:spacing w:before="100" w:beforeAutospacing="1" w:after="100" w:afterAutospacing="1" w:line="240" w:lineRule="auto"/>
              <w:ind w:left="720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发榜方提供的技术、资料与数据</w:t>
            </w:r>
          </w:p>
          <w:p w14:paraId="6046594C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核心技术</w:t>
            </w:r>
            <w:r>
              <w:rPr>
                <w:rFonts w:eastAsia="仿宋_GB2312"/>
                <w:sz w:val="24"/>
                <w:szCs w:val="26"/>
              </w:rPr>
              <w:t>：提供基础研究成果和现有技术平台，包括但不限于混合集成光电技术、红外探测器设计、光电系统集成方案等。</w:t>
            </w:r>
          </w:p>
          <w:p w14:paraId="05DC93F3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技术数据</w:t>
            </w:r>
            <w:r>
              <w:rPr>
                <w:rFonts w:eastAsia="仿宋_GB2312"/>
                <w:sz w:val="24"/>
                <w:szCs w:val="26"/>
              </w:rPr>
              <w:t>：包括现有探测器的实验数据、测试报告、技术规范、材料选择等，确保揭榜方能够在现有基础上进行技术延伸与优化。</w:t>
            </w:r>
          </w:p>
          <w:p w14:paraId="7A2494DC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实验设备与设施</w:t>
            </w:r>
            <w:r>
              <w:rPr>
                <w:rFonts w:eastAsia="仿宋_GB2312"/>
                <w:sz w:val="24"/>
                <w:szCs w:val="26"/>
              </w:rPr>
              <w:t>：提供部分必要的实验设备和测试平台，协助揭榜方进行产品验证、性能测试等。</w:t>
            </w:r>
          </w:p>
          <w:p w14:paraId="686FB5FA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研发人员支持</w:t>
            </w:r>
            <w:r>
              <w:rPr>
                <w:rFonts w:eastAsia="仿宋_GB2312"/>
                <w:sz w:val="24"/>
                <w:szCs w:val="26"/>
              </w:rPr>
              <w:t>：提供专家顾问、技术人员与项目管理支持，帮助揭榜方更好地进行技术实现和转化。</w:t>
            </w:r>
          </w:p>
          <w:p w14:paraId="20A533FB">
            <w:pPr>
              <w:widowControl/>
              <w:spacing w:before="100" w:beforeAutospacing="1" w:after="100" w:afterAutospacing="1" w:line="240" w:lineRule="auto"/>
              <w:ind w:left="720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揭榜方提供的技术、资料与数据</w:t>
            </w:r>
          </w:p>
          <w:p w14:paraId="7CC7D6D5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应用场景与需求</w:t>
            </w:r>
            <w:r>
              <w:rPr>
                <w:rFonts w:eastAsia="仿宋_GB2312"/>
                <w:sz w:val="24"/>
                <w:szCs w:val="26"/>
              </w:rPr>
              <w:t>：提供具体的行业需求与应用场景，确保研发成果能够满足市场需求，提升技术的实际应用价值。</w:t>
            </w:r>
          </w:p>
          <w:p w14:paraId="1989A17E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技术改进与创新</w:t>
            </w:r>
            <w:r>
              <w:rPr>
                <w:rFonts w:eastAsia="仿宋_GB2312"/>
                <w:sz w:val="24"/>
                <w:szCs w:val="26"/>
              </w:rPr>
              <w:t>：根据发榜方提供的技术基础，进行具体的改进与优化，特别是系统集成、轻量化设计、低功耗等方面的创新性工作。</w:t>
            </w:r>
          </w:p>
          <w:p w14:paraId="500518D8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测试与反馈</w:t>
            </w:r>
            <w:r>
              <w:rPr>
                <w:rFonts w:eastAsia="仿宋_GB2312"/>
                <w:sz w:val="24"/>
                <w:szCs w:val="26"/>
              </w:rPr>
              <w:t>：提供实验数据和用户反馈，协助验证技术成果的适用性与稳定性，促进技术迭代与优化。</w:t>
            </w:r>
          </w:p>
          <w:p w14:paraId="6E96E78A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生产与规模化</w:t>
            </w:r>
            <w:r>
              <w:rPr>
                <w:rFonts w:eastAsia="仿宋_GB2312"/>
                <w:sz w:val="24"/>
                <w:szCs w:val="26"/>
              </w:rPr>
              <w:t>：提供产业化方案，包括市场推广、生产能力建设、成本控制和供应链管理等，推动技术从研发到商业化的转化。</w:t>
            </w:r>
          </w:p>
          <w:p w14:paraId="2E3D8781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共同研发与技术成果的知识产权归属</w:t>
            </w:r>
          </w:p>
          <w:p w14:paraId="098428C6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共同研发的技术成果</w:t>
            </w:r>
            <w:r>
              <w:rPr>
                <w:rFonts w:eastAsia="仿宋_GB2312"/>
                <w:sz w:val="24"/>
                <w:szCs w:val="26"/>
              </w:rPr>
              <w:t>：在合作过程中，双方共同努力形成的技术成果，包括专利、论文、技术报告等，将归属于双方共同所有，具体比例由双方事先协议确定。</w:t>
            </w:r>
          </w:p>
          <w:p w14:paraId="2E1CDD4B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例如，发榜方贡献了核心技术和研究平台，揭榜方进行了技术改进和优化，成果将按贡献比例共同享有知识产权。</w:t>
            </w:r>
          </w:p>
          <w:p w14:paraId="68D42E4A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技术转化和商业化成果</w:t>
            </w:r>
            <w:r>
              <w:rPr>
                <w:rFonts w:eastAsia="仿宋_GB2312"/>
                <w:sz w:val="24"/>
                <w:szCs w:val="26"/>
              </w:rPr>
              <w:t>：技术转化后的商业化收益（如销售收入、技术授权收入等）将按照事先约定的比例分配，依据双方在研发、转化过程中所做的贡献进行公平分配。</w:t>
            </w:r>
          </w:p>
          <w:p w14:paraId="0837833C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hint="eastAsia"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保密与共享</w:t>
            </w:r>
            <w:r>
              <w:rPr>
                <w:rFonts w:eastAsia="仿宋_GB2312"/>
                <w:sz w:val="24"/>
                <w:szCs w:val="26"/>
              </w:rPr>
              <w:t>：双方在合作过程中对涉及的技术、数据和商业机密承担保密责任，确保在项目完成前不对外泄露，并根据需要在技术共享过程中建立相应的保密协议。</w:t>
            </w:r>
          </w:p>
        </w:tc>
      </w:tr>
      <w:tr w14:paraId="095B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56E772F6">
            <w:pPr>
              <w:pStyle w:val="2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对揭榜方的要求</w:t>
            </w:r>
          </w:p>
        </w:tc>
        <w:tc>
          <w:tcPr>
            <w:tcW w:w="7236" w:type="dxa"/>
            <w:vAlign w:val="center"/>
          </w:tcPr>
          <w:p w14:paraId="3EDC71AC">
            <w:pPr>
              <w:pStyle w:val="2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4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6"/>
              </w:rPr>
              <w:t>1. 时间节点与阶段性要求</w:t>
            </w:r>
          </w:p>
          <w:p w14:paraId="2A01B33F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阶段一：项目启动与技术调研（0-6个月）</w:t>
            </w:r>
          </w:p>
          <w:p w14:paraId="1E46309C">
            <w:pPr>
              <w:widowControl/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任务</w:t>
            </w:r>
            <w:r>
              <w:rPr>
                <w:rFonts w:eastAsia="仿宋_GB2312"/>
                <w:sz w:val="24"/>
                <w:szCs w:val="26"/>
              </w:rPr>
              <w:t>：揭榜方需完成初步的技术调研与方案设计，并与发榜方共同进行技术对接，确认技术路线。</w:t>
            </w:r>
          </w:p>
          <w:p w14:paraId="05C39768">
            <w:pPr>
              <w:widowControl/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要求</w:t>
            </w:r>
            <w:r>
              <w:rPr>
                <w:rFonts w:eastAsia="仿宋_GB2312"/>
                <w:sz w:val="24"/>
                <w:szCs w:val="26"/>
              </w:rPr>
              <w:t>：</w:t>
            </w:r>
          </w:p>
          <w:p w14:paraId="3B94363E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确定技术方案、设计初步概念。</w:t>
            </w:r>
          </w:p>
          <w:p w14:paraId="3FF1AA9C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开展市场调研，收集行业需求与应用场景。</w:t>
            </w:r>
          </w:p>
          <w:p w14:paraId="352B0474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完成合作协议的签署与项目团队的组建。</w:t>
            </w:r>
          </w:p>
          <w:p w14:paraId="4E56B18D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阶段二：研发与原型设计（6-18个月）</w:t>
            </w:r>
          </w:p>
          <w:p w14:paraId="6EE65F23">
            <w:pPr>
              <w:widowControl/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任务</w:t>
            </w:r>
            <w:r>
              <w:rPr>
                <w:rFonts w:eastAsia="仿宋_GB2312"/>
                <w:sz w:val="24"/>
                <w:szCs w:val="26"/>
              </w:rPr>
              <w:t>：揭榜方需完成技术开发、原型设计和初步实验验证，提供实验数据与反馈。</w:t>
            </w:r>
          </w:p>
          <w:p w14:paraId="16DCB7A8">
            <w:pPr>
              <w:widowControl/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要求</w:t>
            </w:r>
            <w:r>
              <w:rPr>
                <w:rFonts w:eastAsia="仿宋_GB2312"/>
                <w:sz w:val="24"/>
                <w:szCs w:val="26"/>
              </w:rPr>
              <w:t>：</w:t>
            </w:r>
          </w:p>
          <w:p w14:paraId="2C7E57C3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完成产品的初步设计与原型制作。</w:t>
            </w:r>
          </w:p>
          <w:p w14:paraId="05F9A25E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开展多波段探测、轻量化设计、低功耗优化等方面的研发工作。</w:t>
            </w:r>
          </w:p>
          <w:p w14:paraId="54D6B169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完成至少两轮内部技术测试和优化。</w:t>
            </w:r>
          </w:p>
          <w:p w14:paraId="4B60EB00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提交阶段性报告，阐述技术进展和应用方向。</w:t>
            </w:r>
          </w:p>
          <w:p w14:paraId="60244161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阶段三：验证与试生产（18-30个月）</w:t>
            </w:r>
          </w:p>
          <w:p w14:paraId="69ED1308">
            <w:pPr>
              <w:widowControl/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任务</w:t>
            </w:r>
            <w:r>
              <w:rPr>
                <w:rFonts w:eastAsia="仿宋_GB2312"/>
                <w:sz w:val="24"/>
                <w:szCs w:val="26"/>
              </w:rPr>
              <w:t>：揭榜方应完成技术验证、试生产与应用示范，确保技术可用于商业化。</w:t>
            </w:r>
          </w:p>
          <w:p w14:paraId="47001038">
            <w:pPr>
              <w:widowControl/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要求</w:t>
            </w:r>
            <w:r>
              <w:rPr>
                <w:rFonts w:eastAsia="仿宋_GB2312"/>
                <w:sz w:val="24"/>
                <w:szCs w:val="26"/>
              </w:rPr>
              <w:t>：</w:t>
            </w:r>
          </w:p>
          <w:p w14:paraId="687B06EA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完成产品验证与小规模生产。</w:t>
            </w:r>
          </w:p>
          <w:p w14:paraId="52C51F4A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在实际应用场景中进行示范测试，获取客户反馈。</w:t>
            </w:r>
          </w:p>
          <w:p w14:paraId="6F4E4361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开展产业化准备工作，进行市场推广与合作洽谈。</w:t>
            </w:r>
          </w:p>
          <w:p w14:paraId="287BD6DA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阶段四：规模化生产与市场化推广（30个月后）</w:t>
            </w:r>
          </w:p>
          <w:p w14:paraId="31EE315A">
            <w:pPr>
              <w:widowControl/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任务</w:t>
            </w:r>
            <w:r>
              <w:rPr>
                <w:rFonts w:eastAsia="仿宋_GB2312"/>
                <w:sz w:val="24"/>
                <w:szCs w:val="26"/>
              </w:rPr>
              <w:t>：揭榜方需完成技术的产业化转化，推动大规模生产与市场推广。</w:t>
            </w:r>
          </w:p>
          <w:p w14:paraId="19E82077">
            <w:pPr>
              <w:widowControl/>
              <w:numPr>
                <w:ilvl w:val="1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要求</w:t>
            </w:r>
            <w:r>
              <w:rPr>
                <w:rFonts w:eastAsia="仿宋_GB2312"/>
                <w:sz w:val="24"/>
                <w:szCs w:val="26"/>
              </w:rPr>
              <w:t>：</w:t>
            </w:r>
          </w:p>
          <w:p w14:paraId="793235BE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实现产品的规模化生产，达到量产标准。</w:t>
            </w:r>
          </w:p>
          <w:p w14:paraId="1644A2ED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完成市场渠道的建立与产品推广。</w:t>
            </w:r>
          </w:p>
          <w:p w14:paraId="622B1CF6">
            <w:pPr>
              <w:widowControl/>
              <w:numPr>
                <w:ilvl w:val="2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sz w:val="24"/>
                <w:szCs w:val="26"/>
              </w:rPr>
              <w:t>与相关行业、企业进行合作，推动技术落地。</w:t>
            </w:r>
          </w:p>
          <w:p w14:paraId="2B02F26B">
            <w:pPr>
              <w:pStyle w:val="2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4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6"/>
              </w:rPr>
              <w:t>2. 揭榜方资产要求</w:t>
            </w:r>
          </w:p>
          <w:p w14:paraId="2B1ABFAD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技术基础资产</w:t>
            </w:r>
            <w:r>
              <w:rPr>
                <w:rFonts w:eastAsia="仿宋_GB2312"/>
                <w:sz w:val="24"/>
                <w:szCs w:val="26"/>
              </w:rPr>
              <w:t>：揭榜方需具备红外探测、光电系统集成等领域的研发能力，拥有相关技术研发平台和设备，能够支持产品的研发和测试。</w:t>
            </w:r>
          </w:p>
          <w:p w14:paraId="3C380A4B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知识产权</w:t>
            </w:r>
            <w:r>
              <w:rPr>
                <w:rFonts w:eastAsia="仿宋_GB2312"/>
                <w:sz w:val="24"/>
                <w:szCs w:val="26"/>
              </w:rPr>
              <w:t>：揭榜方需具备相应的技术专利和技术储备，能在项目合作中贡献创新性技术成果。</w:t>
            </w:r>
          </w:p>
          <w:p w14:paraId="4CEFACCC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资金支持</w:t>
            </w:r>
            <w:r>
              <w:rPr>
                <w:rFonts w:eastAsia="仿宋_GB2312"/>
                <w:sz w:val="24"/>
                <w:szCs w:val="26"/>
              </w:rPr>
              <w:t>：揭榜方应提供一定的项目资金支持，参与项目的技术研发和设备采购。</w:t>
            </w:r>
          </w:p>
          <w:p w14:paraId="21C4E7E0">
            <w:pPr>
              <w:pStyle w:val="2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4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6"/>
              </w:rPr>
              <w:t>3. 揭榜方人才团队要求</w:t>
            </w:r>
          </w:p>
          <w:p w14:paraId="1A004715">
            <w:pPr>
              <w:widowControl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核心技术团队</w:t>
            </w:r>
            <w:r>
              <w:rPr>
                <w:rFonts w:eastAsia="仿宋_GB2312"/>
                <w:sz w:val="24"/>
                <w:szCs w:val="26"/>
              </w:rPr>
              <w:t>：揭榜方需提供由光电、微纳光子学、红外探测等领域的专家组成的技术团队，具备相关领域的深厚科研背景。</w:t>
            </w:r>
          </w:p>
          <w:p w14:paraId="17B3A7C7">
            <w:pPr>
              <w:widowControl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研发人员</w:t>
            </w:r>
            <w:r>
              <w:rPr>
                <w:rFonts w:eastAsia="仿宋_GB2312"/>
                <w:sz w:val="24"/>
                <w:szCs w:val="26"/>
              </w:rPr>
              <w:t>：需有一定数量的研发人员，支持产品设计、技术验证、实验操作等工作，确保项目按期完成。</w:t>
            </w:r>
          </w:p>
          <w:p w14:paraId="62384B24">
            <w:pPr>
              <w:widowControl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项目管理团队</w:t>
            </w:r>
            <w:r>
              <w:rPr>
                <w:rFonts w:eastAsia="仿宋_GB2312"/>
                <w:sz w:val="24"/>
                <w:szCs w:val="26"/>
              </w:rPr>
              <w:t>：揭榜方需设立专门的项目管理团队，负责项目的整体协调、进度跟踪及跨部门沟通。</w:t>
            </w:r>
          </w:p>
          <w:p w14:paraId="24A799B8">
            <w:pPr>
              <w:pStyle w:val="2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4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6"/>
              </w:rPr>
              <w:t>4. 揭榜方科研条件要求</w:t>
            </w:r>
          </w:p>
          <w:p w14:paraId="4CC0E210">
            <w:pPr>
              <w:widowControl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研发设施</w:t>
            </w:r>
            <w:r>
              <w:rPr>
                <w:rFonts w:eastAsia="仿宋_GB2312"/>
                <w:sz w:val="24"/>
                <w:szCs w:val="26"/>
              </w:rPr>
              <w:t>：揭榜方需提供完善的实验和研发设施，包括光电系统测试平台、红外探测设备、微纳光子结构设计与测试平台等。</w:t>
            </w:r>
          </w:p>
          <w:p w14:paraId="1EAD5ED3">
            <w:pPr>
              <w:widowControl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实验室与设备</w:t>
            </w:r>
            <w:r>
              <w:rPr>
                <w:rFonts w:eastAsia="仿宋_GB2312"/>
                <w:sz w:val="24"/>
                <w:szCs w:val="26"/>
              </w:rPr>
              <w:t>：需拥有能够支持红外高光谱探测器等产品原型设计、验证及优化的实验条件。</w:t>
            </w:r>
          </w:p>
          <w:p w14:paraId="7C1B846A">
            <w:pPr>
              <w:pStyle w:val="2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4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6"/>
              </w:rPr>
              <w:t>5. 落地转化区域要求</w:t>
            </w:r>
          </w:p>
          <w:p w14:paraId="46B3C673">
            <w:pPr>
              <w:widowControl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地理区域</w:t>
            </w:r>
            <w:r>
              <w:rPr>
                <w:rFonts w:eastAsia="仿宋_GB2312"/>
                <w:sz w:val="24"/>
                <w:szCs w:val="26"/>
              </w:rPr>
              <w:t>：揭榜方应选择具备良好产业化条件的区域进行技术转化，如符合国家或地方产业政策支持的园区、孵化器等区域。</w:t>
            </w:r>
          </w:p>
          <w:p w14:paraId="79D111D9">
            <w:pPr>
              <w:widowControl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产业集群支持</w:t>
            </w:r>
            <w:r>
              <w:rPr>
                <w:rFonts w:eastAsia="仿宋_GB2312"/>
                <w:sz w:val="24"/>
                <w:szCs w:val="26"/>
              </w:rPr>
              <w:t>：建议在低空经济、无人机、智能设备等相关产业集群中进行技术落地，推动行业资源共享，促进技术与产业的深度融合。</w:t>
            </w:r>
          </w:p>
          <w:p w14:paraId="64A6BD7F">
            <w:pPr>
              <w:widowControl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eastAsia="仿宋_GB2312"/>
                <w:sz w:val="24"/>
                <w:szCs w:val="26"/>
              </w:rPr>
            </w:pPr>
            <w:r>
              <w:rPr>
                <w:rFonts w:eastAsia="仿宋_GB2312"/>
                <w:b/>
                <w:bCs/>
                <w:sz w:val="24"/>
                <w:szCs w:val="26"/>
              </w:rPr>
              <w:t>产业合作伙伴</w:t>
            </w:r>
            <w:r>
              <w:rPr>
                <w:rFonts w:eastAsia="仿宋_GB2312"/>
                <w:sz w:val="24"/>
                <w:szCs w:val="26"/>
              </w:rPr>
              <w:t>：揭榜方需与当地的相关企业、研究机构、政府部门建立合作关系，共同推动项目的快速转化与市场化应用。</w:t>
            </w:r>
          </w:p>
          <w:p w14:paraId="08323657">
            <w:pPr>
              <w:pStyle w:val="20"/>
              <w:spacing w:line="240" w:lineRule="auto"/>
              <w:ind w:firstLine="0"/>
              <w:rPr>
                <w:rFonts w:eastAsia="仿宋_GB2312"/>
                <w:sz w:val="24"/>
              </w:rPr>
            </w:pPr>
          </w:p>
        </w:tc>
      </w:tr>
      <w:tr w14:paraId="02EA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10D065A8">
            <w:pPr>
              <w:pStyle w:val="20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联系人及联系方式</w:t>
            </w:r>
          </w:p>
        </w:tc>
        <w:tc>
          <w:tcPr>
            <w:tcW w:w="7236" w:type="dxa"/>
            <w:vAlign w:val="center"/>
          </w:tcPr>
          <w:p w14:paraId="25D8A2D1">
            <w:pPr>
              <w:pStyle w:val="20"/>
              <w:spacing w:line="240" w:lineRule="auto"/>
              <w:ind w:firstLine="0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eastAsia="仿宋_GB2312"/>
                <w:sz w:val="24"/>
              </w:rPr>
              <w:t>（天府绛溪实验室）刘骁轶 17609973666</w:t>
            </w:r>
          </w:p>
        </w:tc>
      </w:tr>
    </w:tbl>
    <w:p w14:paraId="0BD352B1">
      <w:pPr>
        <w:pStyle w:val="20"/>
        <w:ind w:firstLine="0"/>
        <w:rPr>
          <w:rFonts w:eastAsia="仿宋_GB2312"/>
          <w:b/>
          <w:bCs/>
          <w:sz w:val="36"/>
          <w:szCs w:val="36"/>
        </w:rPr>
      </w:pPr>
    </w:p>
    <w:sectPr>
      <w:footerReference r:id="rId5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11FB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3E861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A3E861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D1971"/>
    <w:multiLevelType w:val="multilevel"/>
    <w:tmpl w:val="182D19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9755DB1"/>
    <w:multiLevelType w:val="multilevel"/>
    <w:tmpl w:val="19755D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F831036"/>
    <w:multiLevelType w:val="multilevel"/>
    <w:tmpl w:val="1F8310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09E7B70"/>
    <w:multiLevelType w:val="multilevel"/>
    <w:tmpl w:val="209E7B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33302EA"/>
    <w:multiLevelType w:val="multilevel"/>
    <w:tmpl w:val="233302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ADA3375"/>
    <w:multiLevelType w:val="multilevel"/>
    <w:tmpl w:val="2ADA33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7F03E90"/>
    <w:multiLevelType w:val="multilevel"/>
    <w:tmpl w:val="37F03E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D573A3C"/>
    <w:multiLevelType w:val="multilevel"/>
    <w:tmpl w:val="4D573A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0942213"/>
    <w:multiLevelType w:val="multilevel"/>
    <w:tmpl w:val="709422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B901140"/>
    <w:multiLevelType w:val="multilevel"/>
    <w:tmpl w:val="7B9011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YWM3ODU5YThlYjA2OWFhZmViNmRhNTI1ODk0MzgifQ=="/>
  </w:docVars>
  <w:rsids>
    <w:rsidRoot w:val="FF3F3F32"/>
    <w:rsid w:val="00011BC8"/>
    <w:rsid w:val="00026E96"/>
    <w:rsid w:val="00061731"/>
    <w:rsid w:val="0006183C"/>
    <w:rsid w:val="000753F6"/>
    <w:rsid w:val="00091345"/>
    <w:rsid w:val="001113BD"/>
    <w:rsid w:val="00122A93"/>
    <w:rsid w:val="001422AE"/>
    <w:rsid w:val="001448C1"/>
    <w:rsid w:val="00145FA2"/>
    <w:rsid w:val="00183FE6"/>
    <w:rsid w:val="001C048E"/>
    <w:rsid w:val="00293F31"/>
    <w:rsid w:val="00312752"/>
    <w:rsid w:val="003252C2"/>
    <w:rsid w:val="003577CB"/>
    <w:rsid w:val="003B423C"/>
    <w:rsid w:val="003F03D6"/>
    <w:rsid w:val="003F610F"/>
    <w:rsid w:val="003F76AA"/>
    <w:rsid w:val="004100D2"/>
    <w:rsid w:val="00447B6E"/>
    <w:rsid w:val="0045005B"/>
    <w:rsid w:val="00464265"/>
    <w:rsid w:val="00467454"/>
    <w:rsid w:val="00497D34"/>
    <w:rsid w:val="004E0863"/>
    <w:rsid w:val="00550679"/>
    <w:rsid w:val="005A0EFE"/>
    <w:rsid w:val="005D5016"/>
    <w:rsid w:val="005E2AC4"/>
    <w:rsid w:val="006923A0"/>
    <w:rsid w:val="006B68BB"/>
    <w:rsid w:val="00704863"/>
    <w:rsid w:val="00777F55"/>
    <w:rsid w:val="007A598E"/>
    <w:rsid w:val="007C0F2D"/>
    <w:rsid w:val="007E4979"/>
    <w:rsid w:val="00807FF9"/>
    <w:rsid w:val="00824069"/>
    <w:rsid w:val="0083050D"/>
    <w:rsid w:val="0084107A"/>
    <w:rsid w:val="0087052A"/>
    <w:rsid w:val="00885B23"/>
    <w:rsid w:val="00891E0D"/>
    <w:rsid w:val="008942B3"/>
    <w:rsid w:val="00895F55"/>
    <w:rsid w:val="00905CF2"/>
    <w:rsid w:val="009120AB"/>
    <w:rsid w:val="00923640"/>
    <w:rsid w:val="00945156"/>
    <w:rsid w:val="00A07321"/>
    <w:rsid w:val="00A73DA4"/>
    <w:rsid w:val="00A849C7"/>
    <w:rsid w:val="00AC07A4"/>
    <w:rsid w:val="00B13506"/>
    <w:rsid w:val="00B15CC4"/>
    <w:rsid w:val="00B73AFF"/>
    <w:rsid w:val="00BA366D"/>
    <w:rsid w:val="00BA4527"/>
    <w:rsid w:val="00BE77E6"/>
    <w:rsid w:val="00C742BA"/>
    <w:rsid w:val="00C9700F"/>
    <w:rsid w:val="00CF07D8"/>
    <w:rsid w:val="00CF7BDE"/>
    <w:rsid w:val="00D009DF"/>
    <w:rsid w:val="00D1405D"/>
    <w:rsid w:val="00D370CE"/>
    <w:rsid w:val="00D77B8E"/>
    <w:rsid w:val="00D857C4"/>
    <w:rsid w:val="00DF0A18"/>
    <w:rsid w:val="00E5249D"/>
    <w:rsid w:val="00E726C5"/>
    <w:rsid w:val="00E75010"/>
    <w:rsid w:val="00E82E7D"/>
    <w:rsid w:val="00EC3DA2"/>
    <w:rsid w:val="00EE7137"/>
    <w:rsid w:val="00F0476B"/>
    <w:rsid w:val="00F04BE2"/>
    <w:rsid w:val="00F221F6"/>
    <w:rsid w:val="00F35F05"/>
    <w:rsid w:val="00F93A8D"/>
    <w:rsid w:val="00F94573"/>
    <w:rsid w:val="00FA5854"/>
    <w:rsid w:val="011078C7"/>
    <w:rsid w:val="012670EA"/>
    <w:rsid w:val="01527E42"/>
    <w:rsid w:val="015974C0"/>
    <w:rsid w:val="01687703"/>
    <w:rsid w:val="01771D5B"/>
    <w:rsid w:val="0196601E"/>
    <w:rsid w:val="01CF7782"/>
    <w:rsid w:val="0288005D"/>
    <w:rsid w:val="028D3C94"/>
    <w:rsid w:val="02B02FEB"/>
    <w:rsid w:val="02D8345D"/>
    <w:rsid w:val="02FA438B"/>
    <w:rsid w:val="031A50B3"/>
    <w:rsid w:val="03230F34"/>
    <w:rsid w:val="03F60FF6"/>
    <w:rsid w:val="0433224A"/>
    <w:rsid w:val="04333FF8"/>
    <w:rsid w:val="04602913"/>
    <w:rsid w:val="04C410F4"/>
    <w:rsid w:val="04CF68C0"/>
    <w:rsid w:val="04D53301"/>
    <w:rsid w:val="05065269"/>
    <w:rsid w:val="050D6E96"/>
    <w:rsid w:val="05341DD6"/>
    <w:rsid w:val="054F61C7"/>
    <w:rsid w:val="0555520B"/>
    <w:rsid w:val="055D3A3F"/>
    <w:rsid w:val="05643B8B"/>
    <w:rsid w:val="05A76A4C"/>
    <w:rsid w:val="05D80031"/>
    <w:rsid w:val="05F94DCD"/>
    <w:rsid w:val="06043E9E"/>
    <w:rsid w:val="062005AC"/>
    <w:rsid w:val="067F1BC4"/>
    <w:rsid w:val="06897EFF"/>
    <w:rsid w:val="069845E6"/>
    <w:rsid w:val="06E932AF"/>
    <w:rsid w:val="071B2CB9"/>
    <w:rsid w:val="073C7668"/>
    <w:rsid w:val="07922589"/>
    <w:rsid w:val="07B032C0"/>
    <w:rsid w:val="07B05960"/>
    <w:rsid w:val="07D653C6"/>
    <w:rsid w:val="07DC6755"/>
    <w:rsid w:val="07FD6DF7"/>
    <w:rsid w:val="081E4FBF"/>
    <w:rsid w:val="087C32C1"/>
    <w:rsid w:val="08A971A8"/>
    <w:rsid w:val="08F2340D"/>
    <w:rsid w:val="08F71A98"/>
    <w:rsid w:val="08FA6E92"/>
    <w:rsid w:val="08FE7786"/>
    <w:rsid w:val="09057BE9"/>
    <w:rsid w:val="09075A53"/>
    <w:rsid w:val="09167A44"/>
    <w:rsid w:val="0926412B"/>
    <w:rsid w:val="093B1991"/>
    <w:rsid w:val="098D7D07"/>
    <w:rsid w:val="09C0632E"/>
    <w:rsid w:val="09F77876"/>
    <w:rsid w:val="0A1747BB"/>
    <w:rsid w:val="0A2C1E54"/>
    <w:rsid w:val="0A456833"/>
    <w:rsid w:val="0A5151D8"/>
    <w:rsid w:val="0A620DEF"/>
    <w:rsid w:val="0A6B586D"/>
    <w:rsid w:val="0A717EF0"/>
    <w:rsid w:val="0A99092D"/>
    <w:rsid w:val="0AA95014"/>
    <w:rsid w:val="0AC0235E"/>
    <w:rsid w:val="0ACF434F"/>
    <w:rsid w:val="0AE41BA8"/>
    <w:rsid w:val="0B073AE9"/>
    <w:rsid w:val="0B0F0179"/>
    <w:rsid w:val="0B116715"/>
    <w:rsid w:val="0B1A7CC0"/>
    <w:rsid w:val="0B1B1342"/>
    <w:rsid w:val="0B5A00BC"/>
    <w:rsid w:val="0BA37CB5"/>
    <w:rsid w:val="0BAA1044"/>
    <w:rsid w:val="0BB2614A"/>
    <w:rsid w:val="0BCF0AAA"/>
    <w:rsid w:val="0BD073E6"/>
    <w:rsid w:val="0BE36304"/>
    <w:rsid w:val="0C032502"/>
    <w:rsid w:val="0C040028"/>
    <w:rsid w:val="0C48085D"/>
    <w:rsid w:val="0C7E602C"/>
    <w:rsid w:val="0C9E5EAB"/>
    <w:rsid w:val="0D31309F"/>
    <w:rsid w:val="0D3F57BC"/>
    <w:rsid w:val="0D755681"/>
    <w:rsid w:val="0D9A50E8"/>
    <w:rsid w:val="0DEF0A31"/>
    <w:rsid w:val="0E197DBB"/>
    <w:rsid w:val="0E4017EB"/>
    <w:rsid w:val="0E4B1F3E"/>
    <w:rsid w:val="0E4F7C80"/>
    <w:rsid w:val="0EE54141"/>
    <w:rsid w:val="0EEF4FBF"/>
    <w:rsid w:val="0F091618"/>
    <w:rsid w:val="0F506C15"/>
    <w:rsid w:val="0F8B4CE8"/>
    <w:rsid w:val="0FAC5576"/>
    <w:rsid w:val="0FC054D4"/>
    <w:rsid w:val="0FC87CEA"/>
    <w:rsid w:val="0FD77F2D"/>
    <w:rsid w:val="0FFE675E"/>
    <w:rsid w:val="103E1D5B"/>
    <w:rsid w:val="104B26C9"/>
    <w:rsid w:val="10505F32"/>
    <w:rsid w:val="1065381B"/>
    <w:rsid w:val="106D5EA2"/>
    <w:rsid w:val="107F3A01"/>
    <w:rsid w:val="109D1177"/>
    <w:rsid w:val="10C009C2"/>
    <w:rsid w:val="10C10FE4"/>
    <w:rsid w:val="11101A23"/>
    <w:rsid w:val="112847B9"/>
    <w:rsid w:val="115A0E16"/>
    <w:rsid w:val="11BE5DAB"/>
    <w:rsid w:val="11C00100"/>
    <w:rsid w:val="120174E4"/>
    <w:rsid w:val="12056664"/>
    <w:rsid w:val="122D2087"/>
    <w:rsid w:val="12664A4D"/>
    <w:rsid w:val="12851EC3"/>
    <w:rsid w:val="12DB7D35"/>
    <w:rsid w:val="12EB6ACC"/>
    <w:rsid w:val="12F72695"/>
    <w:rsid w:val="131B197D"/>
    <w:rsid w:val="131E5E73"/>
    <w:rsid w:val="13222DD7"/>
    <w:rsid w:val="13345469"/>
    <w:rsid w:val="13497394"/>
    <w:rsid w:val="13545D39"/>
    <w:rsid w:val="13926212"/>
    <w:rsid w:val="139B3968"/>
    <w:rsid w:val="13AD4FA0"/>
    <w:rsid w:val="13E5652A"/>
    <w:rsid w:val="14157276"/>
    <w:rsid w:val="144E4536"/>
    <w:rsid w:val="14D700F7"/>
    <w:rsid w:val="14DC1B42"/>
    <w:rsid w:val="14E629C1"/>
    <w:rsid w:val="152A6D51"/>
    <w:rsid w:val="15323E58"/>
    <w:rsid w:val="15412E99"/>
    <w:rsid w:val="15485429"/>
    <w:rsid w:val="15783F61"/>
    <w:rsid w:val="157A24C8"/>
    <w:rsid w:val="15997A33"/>
    <w:rsid w:val="15A5428F"/>
    <w:rsid w:val="15EF58A5"/>
    <w:rsid w:val="161812A0"/>
    <w:rsid w:val="16351D43"/>
    <w:rsid w:val="16C32FBA"/>
    <w:rsid w:val="16CB1E22"/>
    <w:rsid w:val="16E318AE"/>
    <w:rsid w:val="16F01CA5"/>
    <w:rsid w:val="16F13FCB"/>
    <w:rsid w:val="170A0BE8"/>
    <w:rsid w:val="17A62A94"/>
    <w:rsid w:val="1804388A"/>
    <w:rsid w:val="188D7D23"/>
    <w:rsid w:val="18B0756E"/>
    <w:rsid w:val="18D92F68"/>
    <w:rsid w:val="18F953B8"/>
    <w:rsid w:val="19310BF7"/>
    <w:rsid w:val="193E1782"/>
    <w:rsid w:val="19414F01"/>
    <w:rsid w:val="19762565"/>
    <w:rsid w:val="19960269"/>
    <w:rsid w:val="199B021E"/>
    <w:rsid w:val="19C15671"/>
    <w:rsid w:val="1A002777"/>
    <w:rsid w:val="1A0F4768"/>
    <w:rsid w:val="1A1324AA"/>
    <w:rsid w:val="1A2A3350"/>
    <w:rsid w:val="1A5B08D8"/>
    <w:rsid w:val="1ACD2659"/>
    <w:rsid w:val="1AD03986"/>
    <w:rsid w:val="1AFD2812"/>
    <w:rsid w:val="1B2B3823"/>
    <w:rsid w:val="1B605627"/>
    <w:rsid w:val="1BAF1D5E"/>
    <w:rsid w:val="1BB85669"/>
    <w:rsid w:val="1BFC2ACA"/>
    <w:rsid w:val="1C387FA6"/>
    <w:rsid w:val="1C56042C"/>
    <w:rsid w:val="1C5F2B36"/>
    <w:rsid w:val="1C8C6544"/>
    <w:rsid w:val="1CA9376E"/>
    <w:rsid w:val="1CDC4DD5"/>
    <w:rsid w:val="1CEC0D90"/>
    <w:rsid w:val="1DC37D43"/>
    <w:rsid w:val="1DCE1A30"/>
    <w:rsid w:val="1DD45AAC"/>
    <w:rsid w:val="1E0A7720"/>
    <w:rsid w:val="1E14234D"/>
    <w:rsid w:val="1E472722"/>
    <w:rsid w:val="1E9B481C"/>
    <w:rsid w:val="1EA01E32"/>
    <w:rsid w:val="1EAB0B80"/>
    <w:rsid w:val="1ED16490"/>
    <w:rsid w:val="1F121C28"/>
    <w:rsid w:val="1F801992"/>
    <w:rsid w:val="20983709"/>
    <w:rsid w:val="20FE1FC7"/>
    <w:rsid w:val="210668C5"/>
    <w:rsid w:val="2130749E"/>
    <w:rsid w:val="216965F7"/>
    <w:rsid w:val="218229D8"/>
    <w:rsid w:val="218617B3"/>
    <w:rsid w:val="21B856E5"/>
    <w:rsid w:val="22242844"/>
    <w:rsid w:val="22431A44"/>
    <w:rsid w:val="227C4964"/>
    <w:rsid w:val="22C12ADA"/>
    <w:rsid w:val="22CC58EC"/>
    <w:rsid w:val="22E872A9"/>
    <w:rsid w:val="22EA7B03"/>
    <w:rsid w:val="232C513C"/>
    <w:rsid w:val="2335523F"/>
    <w:rsid w:val="2355768F"/>
    <w:rsid w:val="235A6A54"/>
    <w:rsid w:val="235D4796"/>
    <w:rsid w:val="23630ADC"/>
    <w:rsid w:val="237962D0"/>
    <w:rsid w:val="239301B8"/>
    <w:rsid w:val="23C14D25"/>
    <w:rsid w:val="24305A06"/>
    <w:rsid w:val="243C25FD"/>
    <w:rsid w:val="2471674B"/>
    <w:rsid w:val="24E94D75"/>
    <w:rsid w:val="250C6552"/>
    <w:rsid w:val="25423C43"/>
    <w:rsid w:val="254A4E96"/>
    <w:rsid w:val="25B6018D"/>
    <w:rsid w:val="2637307C"/>
    <w:rsid w:val="26633E71"/>
    <w:rsid w:val="26663961"/>
    <w:rsid w:val="26BE19EF"/>
    <w:rsid w:val="26E33204"/>
    <w:rsid w:val="27313F6F"/>
    <w:rsid w:val="27346E84"/>
    <w:rsid w:val="27624129"/>
    <w:rsid w:val="27826579"/>
    <w:rsid w:val="27897907"/>
    <w:rsid w:val="278E4F1E"/>
    <w:rsid w:val="27930786"/>
    <w:rsid w:val="27EE3C0E"/>
    <w:rsid w:val="27F60D15"/>
    <w:rsid w:val="28136065"/>
    <w:rsid w:val="28562715"/>
    <w:rsid w:val="285F4B0C"/>
    <w:rsid w:val="28754330"/>
    <w:rsid w:val="29A1174F"/>
    <w:rsid w:val="29AA0009"/>
    <w:rsid w:val="29B80978"/>
    <w:rsid w:val="2A094D30"/>
    <w:rsid w:val="2A133E00"/>
    <w:rsid w:val="2A614B6C"/>
    <w:rsid w:val="2A6F4BB0"/>
    <w:rsid w:val="2AA42CAA"/>
    <w:rsid w:val="2B02304C"/>
    <w:rsid w:val="2B0D7A1C"/>
    <w:rsid w:val="2B3E4EAD"/>
    <w:rsid w:val="2B584B1B"/>
    <w:rsid w:val="2B5A3EBA"/>
    <w:rsid w:val="2B844FB6"/>
    <w:rsid w:val="2B9E594C"/>
    <w:rsid w:val="2BB313F7"/>
    <w:rsid w:val="2BC4623B"/>
    <w:rsid w:val="2BE07D12"/>
    <w:rsid w:val="2BF16453"/>
    <w:rsid w:val="2C243213"/>
    <w:rsid w:val="2C697D08"/>
    <w:rsid w:val="2C8965FC"/>
    <w:rsid w:val="2CB90C8F"/>
    <w:rsid w:val="2CEA52EC"/>
    <w:rsid w:val="2D104F33"/>
    <w:rsid w:val="2D4C06F3"/>
    <w:rsid w:val="2D4D13D7"/>
    <w:rsid w:val="2D551E4E"/>
    <w:rsid w:val="2D6A1F89"/>
    <w:rsid w:val="2DA27975"/>
    <w:rsid w:val="2DBA7D40"/>
    <w:rsid w:val="2DBF0527"/>
    <w:rsid w:val="2DE33AEA"/>
    <w:rsid w:val="2DE47F8D"/>
    <w:rsid w:val="2E254102"/>
    <w:rsid w:val="2E2919E5"/>
    <w:rsid w:val="2E5F13C2"/>
    <w:rsid w:val="2E67296D"/>
    <w:rsid w:val="2E7035CF"/>
    <w:rsid w:val="2E7B1F74"/>
    <w:rsid w:val="2EAB0AAB"/>
    <w:rsid w:val="2ECF6C02"/>
    <w:rsid w:val="2F097580"/>
    <w:rsid w:val="2F307202"/>
    <w:rsid w:val="2F6824F8"/>
    <w:rsid w:val="2F6A001E"/>
    <w:rsid w:val="2F7013AD"/>
    <w:rsid w:val="2FCA4F61"/>
    <w:rsid w:val="2FFF503D"/>
    <w:rsid w:val="30134B5A"/>
    <w:rsid w:val="304843E7"/>
    <w:rsid w:val="30670A02"/>
    <w:rsid w:val="30C45E54"/>
    <w:rsid w:val="30EC0F07"/>
    <w:rsid w:val="30F55FCA"/>
    <w:rsid w:val="30FD4EC2"/>
    <w:rsid w:val="315868AA"/>
    <w:rsid w:val="315A0567"/>
    <w:rsid w:val="31C736D3"/>
    <w:rsid w:val="31F938DC"/>
    <w:rsid w:val="32425283"/>
    <w:rsid w:val="32533C14"/>
    <w:rsid w:val="326C68B7"/>
    <w:rsid w:val="32F72511"/>
    <w:rsid w:val="330417E4"/>
    <w:rsid w:val="330B1B18"/>
    <w:rsid w:val="33245CBD"/>
    <w:rsid w:val="334528CA"/>
    <w:rsid w:val="33633703"/>
    <w:rsid w:val="33681999"/>
    <w:rsid w:val="34164C19"/>
    <w:rsid w:val="34847DD4"/>
    <w:rsid w:val="348E2A01"/>
    <w:rsid w:val="3491604D"/>
    <w:rsid w:val="34993154"/>
    <w:rsid w:val="34A84368"/>
    <w:rsid w:val="34BF705E"/>
    <w:rsid w:val="356E64B4"/>
    <w:rsid w:val="35791460"/>
    <w:rsid w:val="35814314"/>
    <w:rsid w:val="35843E04"/>
    <w:rsid w:val="359A3628"/>
    <w:rsid w:val="35A26B4B"/>
    <w:rsid w:val="35B46497"/>
    <w:rsid w:val="35F9552A"/>
    <w:rsid w:val="3619454C"/>
    <w:rsid w:val="362C0724"/>
    <w:rsid w:val="36321AB2"/>
    <w:rsid w:val="36F20B34"/>
    <w:rsid w:val="36F62AE0"/>
    <w:rsid w:val="371E36F6"/>
    <w:rsid w:val="37AC6784"/>
    <w:rsid w:val="37B24C58"/>
    <w:rsid w:val="37CB1876"/>
    <w:rsid w:val="37F13211"/>
    <w:rsid w:val="37FD3370"/>
    <w:rsid w:val="381E5E4A"/>
    <w:rsid w:val="382D0783"/>
    <w:rsid w:val="384D672F"/>
    <w:rsid w:val="38741F0E"/>
    <w:rsid w:val="38971FA6"/>
    <w:rsid w:val="38B04385"/>
    <w:rsid w:val="38B22A36"/>
    <w:rsid w:val="38D1110E"/>
    <w:rsid w:val="38FA3E45"/>
    <w:rsid w:val="3914549F"/>
    <w:rsid w:val="39273424"/>
    <w:rsid w:val="392C1B53"/>
    <w:rsid w:val="394418E0"/>
    <w:rsid w:val="395D0BF4"/>
    <w:rsid w:val="398048E2"/>
    <w:rsid w:val="398120AD"/>
    <w:rsid w:val="3A2B30AE"/>
    <w:rsid w:val="3A325BDD"/>
    <w:rsid w:val="3A543DA5"/>
    <w:rsid w:val="3A706705"/>
    <w:rsid w:val="3A8B353F"/>
    <w:rsid w:val="3A9C1064"/>
    <w:rsid w:val="3A9C74FA"/>
    <w:rsid w:val="3AA75770"/>
    <w:rsid w:val="3AB26D1E"/>
    <w:rsid w:val="3ACD3B57"/>
    <w:rsid w:val="3AE27603"/>
    <w:rsid w:val="3AE97E00"/>
    <w:rsid w:val="3AEF7F72"/>
    <w:rsid w:val="3B20637D"/>
    <w:rsid w:val="3B47390A"/>
    <w:rsid w:val="3B506C62"/>
    <w:rsid w:val="3B59761E"/>
    <w:rsid w:val="3B5A363D"/>
    <w:rsid w:val="3B742225"/>
    <w:rsid w:val="3BA7543C"/>
    <w:rsid w:val="3BB735F3"/>
    <w:rsid w:val="3BBA232E"/>
    <w:rsid w:val="3BBC60A6"/>
    <w:rsid w:val="3C105F0F"/>
    <w:rsid w:val="3C1732DC"/>
    <w:rsid w:val="3C1C08F2"/>
    <w:rsid w:val="3C4165AB"/>
    <w:rsid w:val="3C700C3E"/>
    <w:rsid w:val="3C716C90"/>
    <w:rsid w:val="3D0810E8"/>
    <w:rsid w:val="3D3659E4"/>
    <w:rsid w:val="3D7B752F"/>
    <w:rsid w:val="3E2947CB"/>
    <w:rsid w:val="3E655C36"/>
    <w:rsid w:val="3EA13331"/>
    <w:rsid w:val="3EB23790"/>
    <w:rsid w:val="3EB5502E"/>
    <w:rsid w:val="3EBB0897"/>
    <w:rsid w:val="3EC62D97"/>
    <w:rsid w:val="3ED41958"/>
    <w:rsid w:val="3EDF0565"/>
    <w:rsid w:val="3EF603D9"/>
    <w:rsid w:val="3EF6072B"/>
    <w:rsid w:val="3F0B2EA0"/>
    <w:rsid w:val="3F2006FA"/>
    <w:rsid w:val="3F4C7741"/>
    <w:rsid w:val="3F80388E"/>
    <w:rsid w:val="3FD57736"/>
    <w:rsid w:val="3FDD483D"/>
    <w:rsid w:val="3FEF17A3"/>
    <w:rsid w:val="3FFC1167"/>
    <w:rsid w:val="40155D85"/>
    <w:rsid w:val="405530BA"/>
    <w:rsid w:val="407056B1"/>
    <w:rsid w:val="407D359F"/>
    <w:rsid w:val="40A11D0E"/>
    <w:rsid w:val="40BF2194"/>
    <w:rsid w:val="40F60CFB"/>
    <w:rsid w:val="41326E0A"/>
    <w:rsid w:val="415154E2"/>
    <w:rsid w:val="418238EE"/>
    <w:rsid w:val="41A05B22"/>
    <w:rsid w:val="41AC44C7"/>
    <w:rsid w:val="41AE2885"/>
    <w:rsid w:val="41C43BA6"/>
    <w:rsid w:val="41F1637D"/>
    <w:rsid w:val="420460B1"/>
    <w:rsid w:val="42815953"/>
    <w:rsid w:val="429C09DF"/>
    <w:rsid w:val="42A258CA"/>
    <w:rsid w:val="42B21FB1"/>
    <w:rsid w:val="43010842"/>
    <w:rsid w:val="43025BEE"/>
    <w:rsid w:val="431E13F4"/>
    <w:rsid w:val="43301127"/>
    <w:rsid w:val="43CF0940"/>
    <w:rsid w:val="43D321DE"/>
    <w:rsid w:val="44125CE6"/>
    <w:rsid w:val="44332C7D"/>
    <w:rsid w:val="449F47B6"/>
    <w:rsid w:val="44B518E4"/>
    <w:rsid w:val="44EA642C"/>
    <w:rsid w:val="451505D5"/>
    <w:rsid w:val="45BF6F05"/>
    <w:rsid w:val="45C83899"/>
    <w:rsid w:val="45CC3389"/>
    <w:rsid w:val="45DE0EDF"/>
    <w:rsid w:val="45F855C0"/>
    <w:rsid w:val="46207231"/>
    <w:rsid w:val="46252B46"/>
    <w:rsid w:val="46602DF5"/>
    <w:rsid w:val="46C06C6A"/>
    <w:rsid w:val="46DA3884"/>
    <w:rsid w:val="471548BC"/>
    <w:rsid w:val="47392CA0"/>
    <w:rsid w:val="474D4056"/>
    <w:rsid w:val="47573126"/>
    <w:rsid w:val="4760588E"/>
    <w:rsid w:val="47887784"/>
    <w:rsid w:val="47A45C40"/>
    <w:rsid w:val="48021CD3"/>
    <w:rsid w:val="485A1120"/>
    <w:rsid w:val="485D476D"/>
    <w:rsid w:val="491A767B"/>
    <w:rsid w:val="49227764"/>
    <w:rsid w:val="492434DC"/>
    <w:rsid w:val="4977360C"/>
    <w:rsid w:val="49AC538B"/>
    <w:rsid w:val="49E52C6C"/>
    <w:rsid w:val="4A4C77DF"/>
    <w:rsid w:val="4A620BCC"/>
    <w:rsid w:val="4A69389D"/>
    <w:rsid w:val="4A927FF3"/>
    <w:rsid w:val="4A993A56"/>
    <w:rsid w:val="4AA91EEB"/>
    <w:rsid w:val="4ABD2A07"/>
    <w:rsid w:val="4ABF34BD"/>
    <w:rsid w:val="4AFA7051"/>
    <w:rsid w:val="4B475260"/>
    <w:rsid w:val="4B8464B4"/>
    <w:rsid w:val="4B8C4AB2"/>
    <w:rsid w:val="4B9B4365"/>
    <w:rsid w:val="4B9C429B"/>
    <w:rsid w:val="4BBF1EF3"/>
    <w:rsid w:val="4C2630C7"/>
    <w:rsid w:val="4C653BF0"/>
    <w:rsid w:val="4C83676C"/>
    <w:rsid w:val="4C87625C"/>
    <w:rsid w:val="4C8E681B"/>
    <w:rsid w:val="4CC36B68"/>
    <w:rsid w:val="4CDB2104"/>
    <w:rsid w:val="4CFE5DF2"/>
    <w:rsid w:val="4D072364"/>
    <w:rsid w:val="4D1F0243"/>
    <w:rsid w:val="4D241CFD"/>
    <w:rsid w:val="4D6B7536"/>
    <w:rsid w:val="4D7762D0"/>
    <w:rsid w:val="4D821D41"/>
    <w:rsid w:val="4D876B7D"/>
    <w:rsid w:val="4D950505"/>
    <w:rsid w:val="4DD70B1D"/>
    <w:rsid w:val="4DE374C2"/>
    <w:rsid w:val="4DED405F"/>
    <w:rsid w:val="4E0833CC"/>
    <w:rsid w:val="4E191136"/>
    <w:rsid w:val="4E516B22"/>
    <w:rsid w:val="4E621756"/>
    <w:rsid w:val="4E661EA1"/>
    <w:rsid w:val="4E6D2B88"/>
    <w:rsid w:val="4EA30C20"/>
    <w:rsid w:val="4EF120B3"/>
    <w:rsid w:val="4EFB4CDF"/>
    <w:rsid w:val="4F3B1580"/>
    <w:rsid w:val="4F602D94"/>
    <w:rsid w:val="4F674123"/>
    <w:rsid w:val="4FBA06F6"/>
    <w:rsid w:val="50795EBC"/>
    <w:rsid w:val="50836D3A"/>
    <w:rsid w:val="5095081C"/>
    <w:rsid w:val="50AF7B2F"/>
    <w:rsid w:val="50ED6502"/>
    <w:rsid w:val="51036FE5"/>
    <w:rsid w:val="510F0DB8"/>
    <w:rsid w:val="51475FBA"/>
    <w:rsid w:val="51907961"/>
    <w:rsid w:val="51C428FF"/>
    <w:rsid w:val="528648C0"/>
    <w:rsid w:val="528A2602"/>
    <w:rsid w:val="52EC6E19"/>
    <w:rsid w:val="52F061DD"/>
    <w:rsid w:val="52F51A03"/>
    <w:rsid w:val="52FD6C63"/>
    <w:rsid w:val="53220A8C"/>
    <w:rsid w:val="53284B68"/>
    <w:rsid w:val="533B7DA0"/>
    <w:rsid w:val="533E39A8"/>
    <w:rsid w:val="534E7AD3"/>
    <w:rsid w:val="5354676C"/>
    <w:rsid w:val="53603363"/>
    <w:rsid w:val="53B611D5"/>
    <w:rsid w:val="53C66AC7"/>
    <w:rsid w:val="53C80752"/>
    <w:rsid w:val="53C90F08"/>
    <w:rsid w:val="53D73B38"/>
    <w:rsid w:val="547846DC"/>
    <w:rsid w:val="54817A35"/>
    <w:rsid w:val="54A656ED"/>
    <w:rsid w:val="54AD082A"/>
    <w:rsid w:val="54C87412"/>
    <w:rsid w:val="5507618C"/>
    <w:rsid w:val="552503C0"/>
    <w:rsid w:val="55332BBA"/>
    <w:rsid w:val="559317CE"/>
    <w:rsid w:val="559612BE"/>
    <w:rsid w:val="55CC1183"/>
    <w:rsid w:val="55D6790C"/>
    <w:rsid w:val="55FB7373"/>
    <w:rsid w:val="562B40FC"/>
    <w:rsid w:val="56424FA2"/>
    <w:rsid w:val="56436C79"/>
    <w:rsid w:val="56633896"/>
    <w:rsid w:val="56B41CA7"/>
    <w:rsid w:val="570010E5"/>
    <w:rsid w:val="57030BD5"/>
    <w:rsid w:val="57154464"/>
    <w:rsid w:val="5726041F"/>
    <w:rsid w:val="5765719A"/>
    <w:rsid w:val="578810DA"/>
    <w:rsid w:val="57AC2359"/>
    <w:rsid w:val="57BB14B0"/>
    <w:rsid w:val="57CF2865"/>
    <w:rsid w:val="58337298"/>
    <w:rsid w:val="58676F42"/>
    <w:rsid w:val="586B6A32"/>
    <w:rsid w:val="58871392"/>
    <w:rsid w:val="58D77C23"/>
    <w:rsid w:val="591C1ADA"/>
    <w:rsid w:val="5952374E"/>
    <w:rsid w:val="59EA1BD8"/>
    <w:rsid w:val="59EA7E2A"/>
    <w:rsid w:val="59EF71EF"/>
    <w:rsid w:val="5A06312E"/>
    <w:rsid w:val="5A554802"/>
    <w:rsid w:val="5A7F4A16"/>
    <w:rsid w:val="5ADB464A"/>
    <w:rsid w:val="5B0D5B7E"/>
    <w:rsid w:val="5B4B66A7"/>
    <w:rsid w:val="5B8B2F47"/>
    <w:rsid w:val="5BB573ED"/>
    <w:rsid w:val="5C6C0FCA"/>
    <w:rsid w:val="5C79623E"/>
    <w:rsid w:val="5CB309A7"/>
    <w:rsid w:val="5CBD72D7"/>
    <w:rsid w:val="5D423AD9"/>
    <w:rsid w:val="5D4F7A83"/>
    <w:rsid w:val="5D7719D5"/>
    <w:rsid w:val="5D942587"/>
    <w:rsid w:val="5D944D59"/>
    <w:rsid w:val="5E15646E"/>
    <w:rsid w:val="5E23390B"/>
    <w:rsid w:val="5E343D6A"/>
    <w:rsid w:val="5E3F3F1E"/>
    <w:rsid w:val="5E5646F0"/>
    <w:rsid w:val="5E7E688E"/>
    <w:rsid w:val="5EC9096E"/>
    <w:rsid w:val="5F30008D"/>
    <w:rsid w:val="60113286"/>
    <w:rsid w:val="602530D2"/>
    <w:rsid w:val="60344795"/>
    <w:rsid w:val="605D3104"/>
    <w:rsid w:val="60627247"/>
    <w:rsid w:val="608E7761"/>
    <w:rsid w:val="6098238E"/>
    <w:rsid w:val="60AF76D8"/>
    <w:rsid w:val="60BA67A8"/>
    <w:rsid w:val="60EA0710"/>
    <w:rsid w:val="61001CE1"/>
    <w:rsid w:val="611945BF"/>
    <w:rsid w:val="61371BA7"/>
    <w:rsid w:val="613D4CE3"/>
    <w:rsid w:val="613F0A5C"/>
    <w:rsid w:val="61446072"/>
    <w:rsid w:val="614E7532"/>
    <w:rsid w:val="61F01D56"/>
    <w:rsid w:val="6227330E"/>
    <w:rsid w:val="62540537"/>
    <w:rsid w:val="62D2214A"/>
    <w:rsid w:val="62EC39A0"/>
    <w:rsid w:val="63351E52"/>
    <w:rsid w:val="638440F8"/>
    <w:rsid w:val="63860BC4"/>
    <w:rsid w:val="63AD2324"/>
    <w:rsid w:val="63B31DA0"/>
    <w:rsid w:val="63BC2837"/>
    <w:rsid w:val="63E456D1"/>
    <w:rsid w:val="63F26259"/>
    <w:rsid w:val="640146EE"/>
    <w:rsid w:val="64496CCB"/>
    <w:rsid w:val="645C36D2"/>
    <w:rsid w:val="646857E3"/>
    <w:rsid w:val="64B17EC2"/>
    <w:rsid w:val="64BE2D8D"/>
    <w:rsid w:val="64E163C4"/>
    <w:rsid w:val="65491EA9"/>
    <w:rsid w:val="65766A5D"/>
    <w:rsid w:val="65E816C2"/>
    <w:rsid w:val="66067D9A"/>
    <w:rsid w:val="661D42A5"/>
    <w:rsid w:val="66A650D9"/>
    <w:rsid w:val="66D02156"/>
    <w:rsid w:val="66DD2EC4"/>
    <w:rsid w:val="671B5EFB"/>
    <w:rsid w:val="676F196F"/>
    <w:rsid w:val="677A27ED"/>
    <w:rsid w:val="67AA2FD5"/>
    <w:rsid w:val="67BF2CDF"/>
    <w:rsid w:val="67D55C76"/>
    <w:rsid w:val="680E1188"/>
    <w:rsid w:val="68365042"/>
    <w:rsid w:val="68550B65"/>
    <w:rsid w:val="685C1EF3"/>
    <w:rsid w:val="68C53F3C"/>
    <w:rsid w:val="68E65C61"/>
    <w:rsid w:val="68F95994"/>
    <w:rsid w:val="68FB5BB0"/>
    <w:rsid w:val="69196036"/>
    <w:rsid w:val="697A2F79"/>
    <w:rsid w:val="698A2A90"/>
    <w:rsid w:val="698E432E"/>
    <w:rsid w:val="6A0C19AC"/>
    <w:rsid w:val="6ACD70D8"/>
    <w:rsid w:val="6AD7776B"/>
    <w:rsid w:val="6AE01A85"/>
    <w:rsid w:val="6AF91C7B"/>
    <w:rsid w:val="6B0C5E52"/>
    <w:rsid w:val="6B2334C7"/>
    <w:rsid w:val="6B451364"/>
    <w:rsid w:val="6BC06C3D"/>
    <w:rsid w:val="6BCA6012"/>
    <w:rsid w:val="6BD3071E"/>
    <w:rsid w:val="6BE1241B"/>
    <w:rsid w:val="6C9854C4"/>
    <w:rsid w:val="6CAD5413"/>
    <w:rsid w:val="6CDF30F3"/>
    <w:rsid w:val="6D2F39FF"/>
    <w:rsid w:val="6D3B47CD"/>
    <w:rsid w:val="6D567859"/>
    <w:rsid w:val="6D800432"/>
    <w:rsid w:val="6DE704B1"/>
    <w:rsid w:val="6DE978CF"/>
    <w:rsid w:val="6DF7366C"/>
    <w:rsid w:val="6E34236A"/>
    <w:rsid w:val="6E3C0F5B"/>
    <w:rsid w:val="6EB1286D"/>
    <w:rsid w:val="6EE42C42"/>
    <w:rsid w:val="6F274EAA"/>
    <w:rsid w:val="6F345978"/>
    <w:rsid w:val="6F54601A"/>
    <w:rsid w:val="6F871773"/>
    <w:rsid w:val="6F871F4B"/>
    <w:rsid w:val="7012558D"/>
    <w:rsid w:val="7016507D"/>
    <w:rsid w:val="70223A22"/>
    <w:rsid w:val="70514307"/>
    <w:rsid w:val="70587444"/>
    <w:rsid w:val="706933FF"/>
    <w:rsid w:val="70D80585"/>
    <w:rsid w:val="710F4C54"/>
    <w:rsid w:val="71333A0D"/>
    <w:rsid w:val="715916C6"/>
    <w:rsid w:val="7275252F"/>
    <w:rsid w:val="72900308"/>
    <w:rsid w:val="72A434DA"/>
    <w:rsid w:val="72AE3C93"/>
    <w:rsid w:val="72CF3FE8"/>
    <w:rsid w:val="72FA2A34"/>
    <w:rsid w:val="731A1328"/>
    <w:rsid w:val="738908CF"/>
    <w:rsid w:val="739347FA"/>
    <w:rsid w:val="739468F0"/>
    <w:rsid w:val="73A56664"/>
    <w:rsid w:val="73CB617F"/>
    <w:rsid w:val="740F250F"/>
    <w:rsid w:val="741E6BF6"/>
    <w:rsid w:val="74804A3C"/>
    <w:rsid w:val="74AA2238"/>
    <w:rsid w:val="74CC0400"/>
    <w:rsid w:val="75472D0C"/>
    <w:rsid w:val="75510906"/>
    <w:rsid w:val="75564988"/>
    <w:rsid w:val="75D25EEA"/>
    <w:rsid w:val="77B238DE"/>
    <w:rsid w:val="780E302E"/>
    <w:rsid w:val="783178E9"/>
    <w:rsid w:val="78485FF0"/>
    <w:rsid w:val="78AC273E"/>
    <w:rsid w:val="78CE0BEB"/>
    <w:rsid w:val="78CF226D"/>
    <w:rsid w:val="79222CE5"/>
    <w:rsid w:val="794964C4"/>
    <w:rsid w:val="7967694A"/>
    <w:rsid w:val="79684975"/>
    <w:rsid w:val="798D5225"/>
    <w:rsid w:val="79986B03"/>
    <w:rsid w:val="79C124FE"/>
    <w:rsid w:val="79C478F8"/>
    <w:rsid w:val="79DC3B51"/>
    <w:rsid w:val="7A48677B"/>
    <w:rsid w:val="7A8552D9"/>
    <w:rsid w:val="7A94376E"/>
    <w:rsid w:val="7A9814B1"/>
    <w:rsid w:val="7AA5772A"/>
    <w:rsid w:val="7AB03FD0"/>
    <w:rsid w:val="7ABB519F"/>
    <w:rsid w:val="7B0408F4"/>
    <w:rsid w:val="7B456885"/>
    <w:rsid w:val="7B737828"/>
    <w:rsid w:val="7BB06386"/>
    <w:rsid w:val="7BC462D5"/>
    <w:rsid w:val="7C1E1C48"/>
    <w:rsid w:val="7C354ADD"/>
    <w:rsid w:val="7C7E6484"/>
    <w:rsid w:val="7CA270D6"/>
    <w:rsid w:val="7D083FA0"/>
    <w:rsid w:val="7D3B4375"/>
    <w:rsid w:val="7D5B4A17"/>
    <w:rsid w:val="7D6A07B6"/>
    <w:rsid w:val="7D6A4DA6"/>
    <w:rsid w:val="7DD547CA"/>
    <w:rsid w:val="7DDA1DE0"/>
    <w:rsid w:val="7DFF1847"/>
    <w:rsid w:val="7E024E93"/>
    <w:rsid w:val="7E2B6198"/>
    <w:rsid w:val="7E3E5BC9"/>
    <w:rsid w:val="7E613260"/>
    <w:rsid w:val="7E865AC4"/>
    <w:rsid w:val="7EF944E8"/>
    <w:rsid w:val="7F061AE9"/>
    <w:rsid w:val="7F235B00"/>
    <w:rsid w:val="7F3A624F"/>
    <w:rsid w:val="7F5C1829"/>
    <w:rsid w:val="7F7E49ED"/>
    <w:rsid w:val="7F8518D8"/>
    <w:rsid w:val="7FD265F6"/>
    <w:rsid w:val="7FD30895"/>
    <w:rsid w:val="7FE707E4"/>
    <w:rsid w:val="BFB2B1BA"/>
    <w:rsid w:val="DFDEB665"/>
    <w:rsid w:val="EFFFBC49"/>
    <w:rsid w:val="FADF1768"/>
    <w:rsid w:val="FF3F3F32"/>
    <w:rsid w:val="FFE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link w:val="27"/>
    <w:qFormat/>
    <w:uiPriority w:val="9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仿宋_GB2312" w:hAnsi="Calibri" w:eastAsia="仿宋_GB2312"/>
      <w:color w:val="000000"/>
      <w:kern w:val="0"/>
      <w:sz w:val="24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9">
    <w:name w:val="Title"/>
    <w:basedOn w:val="1"/>
    <w:next w:val="1"/>
    <w:qFormat/>
    <w:uiPriority w:val="99"/>
    <w:pPr>
      <w:adjustRightInd w:val="0"/>
      <w:snapToGrid w:val="0"/>
      <w:spacing w:line="560" w:lineRule="exact"/>
      <w:jc w:val="center"/>
      <w:outlineLvl w:val="0"/>
    </w:pPr>
    <w:rPr>
      <w:rFonts w:ascii="方正小标宋_GBK" w:hAnsi="Arial" w:eastAsia="方正小标宋_GBK"/>
      <w:sz w:val="44"/>
    </w:rPr>
  </w:style>
  <w:style w:type="paragraph" w:styleId="10">
    <w:name w:val="Body Text First Indent"/>
    <w:basedOn w:val="3"/>
    <w:qFormat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iPriority w:val="0"/>
    <w:rPr>
      <w:color w:val="0000FF"/>
      <w:u w:val="single"/>
    </w:rPr>
  </w:style>
  <w:style w:type="character" w:styleId="16">
    <w:name w:val="footnote reference"/>
    <w:unhideWhenUsed/>
    <w:qFormat/>
    <w:uiPriority w:val="99"/>
    <w:rPr>
      <w:vertAlign w:val="superscript"/>
    </w:rPr>
  </w:style>
  <w:style w:type="paragraph" w:customStyle="1" w:styleId="17">
    <w:name w:val="正文 A"/>
    <w:next w:val="18"/>
    <w:qFormat/>
    <w:uiPriority w:val="0"/>
    <w:pPr>
      <w:widowControl w:val="0"/>
      <w:spacing w:after="160" w:line="278" w:lineRule="auto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8">
    <w:name w:val="正文文本1"/>
    <w:qFormat/>
    <w:uiPriority w:val="0"/>
    <w:pPr>
      <w:widowControl w:val="0"/>
      <w:spacing w:after="120" w:line="560" w:lineRule="exact"/>
      <w:ind w:firstLine="640"/>
      <w:jc w:val="both"/>
    </w:pPr>
    <w:rPr>
      <w:rFonts w:ascii="Calibri" w:hAnsi="Calibri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customStyle="1" w:styleId="19">
    <w:name w:val="普通(网站)1"/>
    <w:qFormat/>
    <w:uiPriority w:val="0"/>
    <w:pPr>
      <w:widowControl w:val="0"/>
      <w:spacing w:after="160" w:line="278" w:lineRule="auto"/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  <w:style w:type="paragraph" w:customStyle="1" w:styleId="20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21">
    <w:name w:val="19"/>
    <w:basedOn w:val="13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2">
    <w:name w:val="正文2"/>
    <w:basedOn w:val="1"/>
    <w:next w:val="1"/>
    <w:qFormat/>
    <w:uiPriority w:val="0"/>
  </w:style>
  <w:style w:type="character" w:customStyle="1" w:styleId="23">
    <w:name w:val="17"/>
    <w:basedOn w:val="13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4">
    <w:name w:val="15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25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table" w:customStyle="1" w:styleId="2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标题 3 字符"/>
    <w:basedOn w:val="13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2731</Words>
  <Characters>2830</Characters>
  <Lines>21</Lines>
  <Paragraphs>5</Paragraphs>
  <TotalTime>48</TotalTime>
  <ScaleCrop>false</ScaleCrop>
  <LinksUpToDate>false</LinksUpToDate>
  <CharactersWithSpaces>2839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2025-01-23T11:35:00Z</dcterms:created>
  <dc:creator>user</dc:creator>
  <cp:lastModifiedBy>奔跑的牛肉干儿</cp:lastModifiedBy>
  <dcterms:modified xsi:type="dcterms:W3CDTF">2025-02-06T04:13:12Z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01801B4332714057B37EEB18CC46581E_13</vt:lpwstr>
  </property>
  <property fmtid="{D5CDD505-2E9C-101B-9397-08002B2CF9AE}" pid="4" name="KSOTemplateDocerSaveRecord">
    <vt:lpwstr>eyJoZGlkIjoiZTc3ZjA3MTY4MjBjMjk3MWJlZjU2Y2I2OGZhZmFiMWUiLCJ1c2VySWQiOiIxMDUyNDk5NjQ1In0=</vt:lpwstr>
  </property>
</Properties>
</file>